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1362B2" w14:textId="6D1E8F9E" w:rsidR="00CD4C7B" w:rsidRPr="00B266B0" w:rsidRDefault="00364B41" w:rsidP="00CD4C7B">
      <w:pPr>
        <w:pStyle w:val="Header"/>
        <w:tabs>
          <w:tab w:val="right" w:pos="9639"/>
        </w:tabs>
        <w:rPr>
          <w:bCs/>
          <w:noProof w:val="0"/>
          <w:sz w:val="24"/>
          <w:szCs w:val="24"/>
        </w:rPr>
      </w:pPr>
      <w:r>
        <w:rPr>
          <w:rFonts w:eastAsia="SimSun"/>
          <w:noProof w:val="0"/>
          <w:sz w:val="24"/>
          <w:szCs w:val="24"/>
          <w:lang w:eastAsia="zh-CN"/>
        </w:rPr>
        <w:tab/>
      </w:r>
    </w:p>
    <w:p w14:paraId="7F82C200" w14:textId="3CB86458" w:rsidR="00873261" w:rsidRDefault="00873261" w:rsidP="00873261">
      <w:pPr>
        <w:pStyle w:val="CRCoverPage"/>
        <w:tabs>
          <w:tab w:val="right" w:pos="9639"/>
        </w:tabs>
        <w:spacing w:after="0"/>
        <w:rPr>
          <w:b/>
          <w:i/>
          <w:noProof/>
          <w:sz w:val="28"/>
        </w:rPr>
      </w:pPr>
      <w:r>
        <w:rPr>
          <w:b/>
          <w:bCs/>
          <w:noProof/>
          <w:sz w:val="24"/>
        </w:rPr>
        <w:t>3GPP TSG-RAN WG2 Meeting #10</w:t>
      </w:r>
      <w:r w:rsidR="008B03F1">
        <w:rPr>
          <w:b/>
          <w:bCs/>
          <w:noProof/>
          <w:sz w:val="24"/>
        </w:rPr>
        <w:t>2</w:t>
      </w:r>
      <w:r>
        <w:rPr>
          <w:b/>
          <w:i/>
          <w:noProof/>
          <w:sz w:val="24"/>
        </w:rPr>
        <w:t xml:space="preserve"> </w:t>
      </w:r>
      <w:r>
        <w:rPr>
          <w:b/>
          <w:i/>
          <w:noProof/>
          <w:sz w:val="28"/>
        </w:rPr>
        <w:tab/>
      </w:r>
      <w:r w:rsidRPr="002C3C23">
        <w:rPr>
          <w:b/>
          <w:bCs/>
          <w:i/>
          <w:noProof/>
          <w:sz w:val="28"/>
        </w:rPr>
        <w:t>R2-</w:t>
      </w:r>
      <w:r w:rsidR="008B03F1" w:rsidRPr="002C3C23">
        <w:rPr>
          <w:b/>
          <w:bCs/>
          <w:i/>
          <w:noProof/>
          <w:sz w:val="28"/>
        </w:rPr>
        <w:t>18</w:t>
      </w:r>
      <w:r w:rsidR="008B03F1">
        <w:rPr>
          <w:b/>
          <w:bCs/>
          <w:i/>
          <w:noProof/>
          <w:sz w:val="28"/>
        </w:rPr>
        <w:t>0</w:t>
      </w:r>
      <w:r w:rsidR="008B03F1">
        <w:rPr>
          <w:b/>
          <w:bCs/>
          <w:i/>
          <w:noProof/>
          <w:sz w:val="28"/>
        </w:rPr>
        <w:t>6931</w:t>
      </w:r>
    </w:p>
    <w:p w14:paraId="56597DDF" w14:textId="3736773C" w:rsidR="00873261" w:rsidRDefault="008B03F1" w:rsidP="00873261">
      <w:pPr>
        <w:pStyle w:val="CRCoverPage"/>
        <w:outlineLvl w:val="0"/>
        <w:rPr>
          <w:b/>
          <w:noProof/>
          <w:sz w:val="24"/>
        </w:rPr>
      </w:pPr>
      <w:r>
        <w:rPr>
          <w:b/>
          <w:noProof/>
          <w:sz w:val="24"/>
        </w:rPr>
        <w:t>Busan,  21</w:t>
      </w:r>
      <w:r w:rsidRPr="00EE194B">
        <w:rPr>
          <w:b/>
          <w:noProof/>
          <w:sz w:val="24"/>
          <w:vertAlign w:val="superscript"/>
        </w:rPr>
        <w:t>st</w:t>
      </w:r>
      <w:r>
        <w:rPr>
          <w:b/>
          <w:noProof/>
          <w:sz w:val="24"/>
        </w:rPr>
        <w:t xml:space="preserve"> May – 25</w:t>
      </w:r>
      <w:r w:rsidRPr="00A67935">
        <w:rPr>
          <w:b/>
          <w:noProof/>
          <w:sz w:val="24"/>
          <w:vertAlign w:val="superscript"/>
        </w:rPr>
        <w:t>th</w:t>
      </w:r>
      <w:r>
        <w:rPr>
          <w:b/>
          <w:noProof/>
          <w:sz w:val="24"/>
        </w:rPr>
        <w:t xml:space="preserve"> April 2018</w:t>
      </w:r>
      <w:r w:rsidR="00873261" w:rsidRPr="002C3C23">
        <w:rPr>
          <w:rFonts w:cs="Arial"/>
          <w:b/>
          <w:bCs/>
          <w:sz w:val="24"/>
        </w:rPr>
        <w:t xml:space="preserve"> </w:t>
      </w:r>
      <w:r w:rsidR="00873261">
        <w:rPr>
          <w:rFonts w:cs="Arial"/>
          <w:b/>
          <w:bCs/>
          <w:sz w:val="24"/>
        </w:rPr>
        <w:tab/>
        <w:t xml:space="preserve">     </w:t>
      </w:r>
      <w:r w:rsidR="00D452C7">
        <w:rPr>
          <w:rFonts w:cs="Arial"/>
          <w:b/>
          <w:bCs/>
          <w:sz w:val="24"/>
        </w:rPr>
        <w:tab/>
      </w:r>
      <w:r w:rsidR="00D452C7">
        <w:rPr>
          <w:rFonts w:cs="Arial"/>
          <w:b/>
          <w:bCs/>
          <w:sz w:val="24"/>
        </w:rPr>
        <w:tab/>
      </w:r>
      <w:r w:rsidR="00D452C7">
        <w:rPr>
          <w:rFonts w:cs="Arial"/>
          <w:b/>
          <w:bCs/>
          <w:sz w:val="24"/>
        </w:rPr>
        <w:tab/>
      </w:r>
      <w:r w:rsidR="00873261">
        <w:rPr>
          <w:rFonts w:cs="Arial"/>
          <w:b/>
          <w:bCs/>
          <w:sz w:val="24"/>
        </w:rPr>
        <w:tab/>
        <w:t xml:space="preserve">      </w:t>
      </w:r>
      <w:r w:rsidR="00873261">
        <w:rPr>
          <w:rFonts w:cs="Arial"/>
          <w:b/>
          <w:bCs/>
          <w:sz w:val="24"/>
        </w:rPr>
        <w:tab/>
      </w:r>
      <w:r w:rsidR="00873261">
        <w:rPr>
          <w:rFonts w:cs="Arial"/>
          <w:b/>
          <w:bCs/>
          <w:sz w:val="24"/>
        </w:rPr>
        <w:tab/>
      </w:r>
      <w:r w:rsidR="00873261">
        <w:rPr>
          <w:rFonts w:cs="Arial"/>
          <w:b/>
          <w:bCs/>
          <w:sz w:val="24"/>
        </w:rPr>
        <w:tab/>
      </w:r>
      <w:r w:rsidR="00873261">
        <w:rPr>
          <w:rFonts w:cs="Arial"/>
          <w:b/>
          <w:bCs/>
          <w:sz w:val="24"/>
        </w:rPr>
        <w:tab/>
        <w:t xml:space="preserve">   </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390F4BF"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B562AF" w:rsidRPr="00B562AF">
        <w:rPr>
          <w:rFonts w:cs="Arial"/>
          <w:b/>
          <w:bCs/>
          <w:sz w:val="24"/>
          <w:lang w:eastAsia="ja-JP"/>
        </w:rPr>
        <w:t>10.4.5.6</w:t>
      </w:r>
    </w:p>
    <w:p w14:paraId="6A1BC0C1" w14:textId="2FF76E31"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5950C6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BC4E5E">
        <w:rPr>
          <w:rFonts w:ascii="Arial" w:hAnsi="Arial" w:cs="Arial"/>
          <w:b/>
          <w:bCs/>
          <w:sz w:val="24"/>
        </w:rPr>
        <w:t>Determination of PF and PO in NR</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6C8F87BB" w14:textId="0223F7C5" w:rsidR="00B90F21" w:rsidRDefault="00E10F07" w:rsidP="00B90F21">
      <w:r>
        <w:t xml:space="preserve">In RAN 2 Adhoc meeting </w:t>
      </w:r>
      <w:r>
        <w:fldChar w:fldCharType="begin"/>
      </w:r>
      <w:r>
        <w:instrText xml:space="preserve"> REF _Ref505854575 \r \h </w:instrText>
      </w:r>
      <w:r>
        <w:fldChar w:fldCharType="separate"/>
      </w:r>
      <w:r>
        <w:t>[1]</w:t>
      </w:r>
      <w:r>
        <w:fldChar w:fldCharType="end"/>
      </w:r>
      <w:r>
        <w:t>, the following</w:t>
      </w:r>
      <w:r w:rsidR="004267F7">
        <w:t xml:space="preserve"> </w:t>
      </w:r>
      <w:r w:rsidR="00D86FAA">
        <w:t>high-level</w:t>
      </w:r>
      <w:r>
        <w:t xml:space="preserve"> agreements related to paging monitoring have been made:</w:t>
      </w:r>
    </w:p>
    <w:p w14:paraId="59570DC3" w14:textId="4628540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b/>
        </w:rPr>
        <w:t>Agreements</w:t>
      </w:r>
      <w:r w:rsidR="0085566D" w:rsidRPr="0085566D">
        <w:rPr>
          <w:rFonts w:ascii="Times New Roman" w:hAnsi="Times New Roman"/>
        </w:rPr>
        <w:t>:</w:t>
      </w:r>
    </w:p>
    <w:p w14:paraId="7BB7E35A"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 xml:space="preserve">1: UE in RRC_IDLE and RRC_INACTVE state monitors paging/notification every DRX cycle. </w:t>
      </w:r>
    </w:p>
    <w:p w14:paraId="5899FB04"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 xml:space="preserve">2: UE monitors one paging occasion per DRX cycle. Paging occasion is the time interval over which a paging message is transmitted by gNB. </w:t>
      </w:r>
    </w:p>
    <w:p w14:paraId="263FA418"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3: The length of DRX cycle is configurable. A default DRX cycle length is provided in system information. Additionally, a UE specific DRX cycle length can also be provided to UE in dedicated signalling.</w:t>
      </w:r>
    </w:p>
    <w:p w14:paraId="7286E5D0"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4: The number of paging occasions in the DRX cycle is configurable and provided in system information.</w:t>
      </w:r>
    </w:p>
    <w:p w14:paraId="3C2B4623"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5: If multiple paging occasions are configured by network in the DRX cycle then UEs can be distributed to these paging occasions based on UE ID.</w:t>
      </w:r>
    </w:p>
    <w:p w14:paraId="632E8401"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6: RAN2 understanding is that paging can be transmitted at least using beam sweeping (content of paging may be a paging indicator or the paging message, FFS)</w:t>
      </w:r>
    </w:p>
    <w:p w14:paraId="0A8B0BA9" w14:textId="4CD227FF"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 xml:space="preserve">7: Paging occasion can </w:t>
      </w:r>
      <w:r w:rsidR="002E78AB">
        <w:rPr>
          <w:rFonts w:ascii="Times New Roman" w:hAnsi="Times New Roman"/>
        </w:rPr>
        <w:t>consist</w:t>
      </w:r>
      <w:r w:rsidRPr="0085566D">
        <w:rPr>
          <w:rFonts w:ascii="Times New Roman" w:hAnsi="Times New Roman"/>
        </w:rPr>
        <w:t xml:space="preserve"> of multiple time slots (e.g. subframe or OFDM symbol). (</w:t>
      </w:r>
      <w:r w:rsidR="00FC294A">
        <w:rPr>
          <w:rFonts w:ascii="Times New Roman" w:hAnsi="Times New Roman"/>
        </w:rPr>
        <w:t>Multiple time slots enable</w:t>
      </w:r>
      <w:r w:rsidRPr="0085566D">
        <w:rPr>
          <w:rFonts w:ascii="Times New Roman" w:hAnsi="Times New Roman"/>
        </w:rPr>
        <w:t xml:space="preserve"> transmission of paging using a different set of DL TX beam(s) in each time slot, or could enable repetition - RAN1 decision).</w:t>
      </w:r>
    </w:p>
    <w:p w14:paraId="134AF816" w14:textId="77777777" w:rsidR="00B90F21" w:rsidRPr="0085566D" w:rsidRDefault="00B90F21" w:rsidP="00B90F21">
      <w:pPr>
        <w:pStyle w:val="Doc-text2"/>
        <w:pBdr>
          <w:top w:val="single" w:sz="4" w:space="1" w:color="auto"/>
          <w:left w:val="single" w:sz="4" w:space="4" w:color="auto"/>
          <w:bottom w:val="single" w:sz="4" w:space="1" w:color="auto"/>
          <w:right w:val="single" w:sz="4" w:space="4" w:color="auto"/>
        </w:pBdr>
        <w:rPr>
          <w:rFonts w:ascii="Times New Roman" w:hAnsi="Times New Roman"/>
        </w:rPr>
      </w:pPr>
      <w:r w:rsidRPr="0085566D">
        <w:rPr>
          <w:rFonts w:ascii="Times New Roman" w:hAnsi="Times New Roman"/>
        </w:rPr>
        <w:t>8: The number of time slots in a paging occasion is provided in system information.</w:t>
      </w:r>
    </w:p>
    <w:p w14:paraId="7DDC4420" w14:textId="788222BA" w:rsidR="004267F7" w:rsidRDefault="00B90F21" w:rsidP="006C14C5">
      <w:r>
        <w:t>Meanwhile, RAN 1 has progressed on paging design in NR and m</w:t>
      </w:r>
      <w:r w:rsidR="004267F7">
        <w:t>ade the following agreement</w:t>
      </w:r>
      <w:r w:rsidR="000D7B60">
        <w:t>s</w:t>
      </w:r>
      <w:r>
        <w:t xml:space="preserve"> in RAN1 #90bis </w:t>
      </w:r>
      <w:r>
        <w:fldChar w:fldCharType="begin"/>
      </w:r>
      <w:r>
        <w:instrText xml:space="preserve"> REF _Ref505854768 \r \h </w:instrText>
      </w:r>
      <w:r>
        <w:fldChar w:fldCharType="separate"/>
      </w:r>
      <w:r>
        <w:t>[2]</w:t>
      </w:r>
      <w:r>
        <w:fldChar w:fldCharType="end"/>
      </w:r>
      <w:r>
        <w:t>:</w:t>
      </w:r>
    </w:p>
    <w:p w14:paraId="46CA2C60" w14:textId="77777777" w:rsidR="00EC5637" w:rsidRPr="00056737" w:rsidRDefault="00EC5637" w:rsidP="000D7B60">
      <w:pPr>
        <w:spacing w:after="0"/>
        <w:ind w:left="720" w:hanging="720"/>
        <w:rPr>
          <w:rFonts w:ascii="Times" w:eastAsia="Batang" w:hAnsi="Times"/>
          <w:b/>
          <w:i/>
          <w:lang w:eastAsia="x-none"/>
        </w:rPr>
      </w:pPr>
    </w:p>
    <w:p w14:paraId="267CD72D" w14:textId="77777777" w:rsidR="00EC5637" w:rsidRPr="00056737" w:rsidRDefault="00EC5637" w:rsidP="00EC5637">
      <w:pPr>
        <w:spacing w:after="0"/>
        <w:ind w:left="720" w:hanging="720"/>
        <w:rPr>
          <w:rFonts w:ascii="Times" w:eastAsia="Batang" w:hAnsi="Times"/>
          <w:b/>
          <w:i/>
          <w:lang w:eastAsia="x-none"/>
        </w:rPr>
      </w:pPr>
      <w:r w:rsidRPr="00056737">
        <w:rPr>
          <w:rFonts w:ascii="Times" w:eastAsia="Batang" w:hAnsi="Times"/>
          <w:b/>
          <w:i/>
          <w:lang w:eastAsia="x-none"/>
        </w:rPr>
        <w:t>Agreements:</w:t>
      </w:r>
    </w:p>
    <w:p w14:paraId="1E57A361" w14:textId="77777777" w:rsidR="00EC5637" w:rsidRPr="00056737" w:rsidRDefault="00EC5637" w:rsidP="00EC5637">
      <w:pPr>
        <w:numPr>
          <w:ilvl w:val="0"/>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At least Option 1 (</w:t>
      </w:r>
      <w:r w:rsidRPr="00056737">
        <w:rPr>
          <w:rFonts w:ascii="Times" w:eastAsia="SimSun" w:hAnsi="Times" w:cs="Times"/>
          <w:i/>
          <w:lang w:eastAsia="x-none"/>
        </w:rPr>
        <w:t>Paging scheduling DCI followed by Paging Message</w:t>
      </w:r>
      <w:r w:rsidRPr="00056737">
        <w:rPr>
          <w:rFonts w:ascii="Times" w:eastAsia="SimSun" w:hAnsi="Times" w:cs="Times"/>
          <w:i/>
          <w:lang w:eastAsia="zh-CN"/>
        </w:rPr>
        <w:t>) is supported</w:t>
      </w:r>
    </w:p>
    <w:p w14:paraId="23238566" w14:textId="77777777" w:rsidR="00EC5637" w:rsidRPr="00056737" w:rsidRDefault="00EC5637" w:rsidP="00EC5637">
      <w:pPr>
        <w:numPr>
          <w:ilvl w:val="1"/>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From RAN1 perspective, paging scheduling DCI and Paging Message are sent at least in the same slot</w:t>
      </w:r>
    </w:p>
    <w:p w14:paraId="24C166A2" w14:textId="77777777" w:rsidR="00EC5637" w:rsidRPr="00056737" w:rsidRDefault="00EC5637" w:rsidP="00EC5637">
      <w:pPr>
        <w:numPr>
          <w:ilvl w:val="1"/>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From RAN1 perspective, NR supports LTE-like UE grouping where UE is specifically configured of its PO/slot. This is considered part of Option 1.</w:t>
      </w:r>
    </w:p>
    <w:p w14:paraId="2A8B20C1" w14:textId="77777777" w:rsidR="00EC5637" w:rsidRPr="00056737" w:rsidRDefault="00EC5637" w:rsidP="00EC5637">
      <w:pPr>
        <w:numPr>
          <w:ilvl w:val="2"/>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 xml:space="preserve">Details of UE grouping are up to RAN2 </w:t>
      </w:r>
    </w:p>
    <w:p w14:paraId="36746607" w14:textId="77777777" w:rsidR="00EC5637" w:rsidRPr="00056737" w:rsidRDefault="00EC5637" w:rsidP="00EC5637">
      <w:pPr>
        <w:numPr>
          <w:ilvl w:val="0"/>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LS to RAN2 to inform the above agreements – Teck (Huawei) (</w:t>
      </w:r>
      <w:r w:rsidRPr="00056737">
        <w:rPr>
          <w:rFonts w:ascii="Times" w:eastAsia="SimSun" w:hAnsi="Times" w:cs="Times"/>
          <w:b/>
          <w:i/>
          <w:lang w:eastAsia="zh-CN"/>
        </w:rPr>
        <w:t>R1-1718926</w:t>
      </w:r>
      <w:r w:rsidRPr="00056737">
        <w:rPr>
          <w:rFonts w:ascii="Times" w:eastAsia="SimSun" w:hAnsi="Times" w:cs="Times"/>
          <w:i/>
          <w:lang w:eastAsia="zh-CN"/>
        </w:rPr>
        <w:t>), which is endorsed in R1-1719164 with the following updates:</w:t>
      </w:r>
    </w:p>
    <w:p w14:paraId="2A7AF32F" w14:textId="77777777" w:rsidR="00EC5637" w:rsidRPr="00056737" w:rsidRDefault="00EC5637" w:rsidP="00EC5637">
      <w:pPr>
        <w:numPr>
          <w:ilvl w:val="1"/>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Update the note to “Note that in RAN1#86bis, the following agreements were made:</w:t>
      </w:r>
    </w:p>
    <w:p w14:paraId="49D02758" w14:textId="77777777" w:rsidR="00EC5637" w:rsidRPr="00056737" w:rsidRDefault="00EC5637" w:rsidP="00EC5637">
      <w:pPr>
        <w:numPr>
          <w:ilvl w:val="2"/>
          <w:numId w:val="8"/>
        </w:numPr>
        <w:autoSpaceDE w:val="0"/>
        <w:autoSpaceDN w:val="0"/>
        <w:adjustRightInd w:val="0"/>
        <w:snapToGrid w:val="0"/>
        <w:spacing w:after="120"/>
        <w:contextualSpacing/>
        <w:jc w:val="both"/>
        <w:rPr>
          <w:rFonts w:ascii="Times" w:eastAsia="SimSun" w:hAnsi="Times" w:cs="Times"/>
          <w:i/>
          <w:lang w:eastAsia="zh-CN"/>
        </w:rPr>
      </w:pPr>
      <w:r w:rsidRPr="00056737">
        <w:rPr>
          <w:rFonts w:ascii="Times" w:eastAsia="SimSun" w:hAnsi="Times" w:cs="Times"/>
          <w:i/>
          <w:lang w:eastAsia="zh-CN"/>
        </w:rPr>
        <w:t>NR supports at least same-slot and cross-slot scheduling for DL.”</w:t>
      </w:r>
    </w:p>
    <w:p w14:paraId="27C0B217" w14:textId="77777777" w:rsidR="00EC5637" w:rsidRPr="00056737" w:rsidRDefault="00EC5637" w:rsidP="000D7B60">
      <w:pPr>
        <w:spacing w:after="0"/>
        <w:ind w:left="720" w:hanging="720"/>
        <w:rPr>
          <w:rFonts w:ascii="Times" w:eastAsia="Batang" w:hAnsi="Times"/>
          <w:b/>
          <w:i/>
          <w:lang w:eastAsia="x-none"/>
        </w:rPr>
      </w:pPr>
    </w:p>
    <w:p w14:paraId="11B951D1" w14:textId="55152887" w:rsidR="000D7B60" w:rsidRPr="00056737" w:rsidRDefault="000D7B60" w:rsidP="000D7B60">
      <w:pPr>
        <w:spacing w:after="0"/>
        <w:ind w:left="720" w:hanging="720"/>
        <w:rPr>
          <w:rFonts w:ascii="Times" w:eastAsia="Batang" w:hAnsi="Times"/>
          <w:b/>
          <w:i/>
          <w:lang w:eastAsia="x-none"/>
        </w:rPr>
      </w:pPr>
      <w:r w:rsidRPr="00056737">
        <w:rPr>
          <w:rFonts w:ascii="Times" w:eastAsia="Batang" w:hAnsi="Times"/>
          <w:b/>
          <w:i/>
          <w:lang w:eastAsia="x-none"/>
        </w:rPr>
        <w:t>Agreements:</w:t>
      </w:r>
    </w:p>
    <w:p w14:paraId="0D847A6C" w14:textId="77777777" w:rsidR="000D7B60" w:rsidRPr="00056737" w:rsidRDefault="000D7B60" w:rsidP="000D7B60">
      <w:pPr>
        <w:numPr>
          <w:ilvl w:val="0"/>
          <w:numId w:val="7"/>
        </w:numPr>
        <w:jc w:val="both"/>
        <w:rPr>
          <w:rFonts w:ascii="Times" w:hAnsi="Times" w:cs="Times"/>
          <w:i/>
          <w:lang w:eastAsia="ko-KR"/>
        </w:rPr>
      </w:pPr>
      <w:r w:rsidRPr="00056737">
        <w:rPr>
          <w:rFonts w:ascii="Times" w:hAnsi="Times" w:cs="Times"/>
          <w:i/>
          <w:lang w:eastAsia="ko-KR"/>
        </w:rPr>
        <w:lastRenderedPageBreak/>
        <w:t xml:space="preserve">At least some parameters for Paging Occasions are explicitly signaled. </w:t>
      </w:r>
    </w:p>
    <w:p w14:paraId="2E593D41" w14:textId="77777777" w:rsidR="000D7B60" w:rsidRPr="00056737" w:rsidRDefault="000D7B60" w:rsidP="000D7B60">
      <w:pPr>
        <w:numPr>
          <w:ilvl w:val="1"/>
          <w:numId w:val="7"/>
        </w:numPr>
        <w:jc w:val="both"/>
        <w:rPr>
          <w:rFonts w:ascii="Times" w:hAnsi="Times" w:cs="Times"/>
          <w:i/>
          <w:lang w:eastAsia="ko-KR"/>
        </w:rPr>
      </w:pPr>
      <w:r w:rsidRPr="00056737">
        <w:rPr>
          <w:rFonts w:ascii="Times" w:hAnsi="Times" w:cs="Times"/>
          <w:i/>
          <w:lang w:eastAsia="ko-KR"/>
        </w:rPr>
        <w:t>RAN1 understands this includes at least periodicity for the UE to monitor the paging scheduling DCI.</w:t>
      </w:r>
    </w:p>
    <w:p w14:paraId="308FAD0C" w14:textId="77777777" w:rsidR="000D7B60" w:rsidRPr="00056737" w:rsidRDefault="000D7B60" w:rsidP="000D7B60">
      <w:pPr>
        <w:numPr>
          <w:ilvl w:val="0"/>
          <w:numId w:val="7"/>
        </w:numPr>
        <w:jc w:val="both"/>
        <w:rPr>
          <w:rFonts w:ascii="Times" w:hAnsi="Times" w:cs="Times"/>
          <w:i/>
          <w:lang w:eastAsia="ko-KR"/>
        </w:rPr>
      </w:pPr>
      <w:r w:rsidRPr="00056737">
        <w:rPr>
          <w:rFonts w:ascii="Times" w:hAnsi="Times" w:cs="Times"/>
          <w:i/>
          <w:lang w:eastAsia="ko-KR"/>
        </w:rPr>
        <w:t>Up to RAN2 to decide whether the above such information is in RMSI or OSI</w:t>
      </w:r>
    </w:p>
    <w:p w14:paraId="12EE7550" w14:textId="4D1CE52D" w:rsidR="000D7B60" w:rsidRPr="00056737" w:rsidRDefault="000D7B60" w:rsidP="000D7B60">
      <w:pPr>
        <w:numPr>
          <w:ilvl w:val="0"/>
          <w:numId w:val="7"/>
        </w:numPr>
        <w:spacing w:after="0"/>
        <w:rPr>
          <w:rFonts w:ascii="Times" w:hAnsi="Times"/>
          <w:i/>
          <w:lang w:eastAsia="ko-KR"/>
        </w:rPr>
      </w:pPr>
      <w:r w:rsidRPr="00056737">
        <w:rPr>
          <w:rFonts w:ascii="Times" w:hAnsi="Times"/>
          <w:i/>
          <w:lang w:eastAsia="ko-KR"/>
        </w:rPr>
        <w:t>FFS: whether to support</w:t>
      </w:r>
      <w:r w:rsidR="00A51D14" w:rsidRPr="00056737">
        <w:rPr>
          <w:rFonts w:ascii="Times" w:hAnsi="Times"/>
          <w:i/>
          <w:lang w:eastAsia="ko-KR"/>
        </w:rPr>
        <w:t xml:space="preserve"> FDM of Paging Occasions and it</w:t>
      </w:r>
      <w:r w:rsidRPr="00056737">
        <w:rPr>
          <w:rFonts w:ascii="Times" w:hAnsi="Times"/>
          <w:i/>
          <w:lang w:eastAsia="ko-KR"/>
        </w:rPr>
        <w:t xml:space="preserve">s configuration </w:t>
      </w:r>
    </w:p>
    <w:p w14:paraId="6885EB35" w14:textId="77777777" w:rsidR="000D7B60" w:rsidRPr="00056737" w:rsidRDefault="000D7B60" w:rsidP="004267F7">
      <w:pPr>
        <w:spacing w:after="0"/>
        <w:ind w:left="720" w:hanging="720"/>
        <w:rPr>
          <w:rFonts w:ascii="Times" w:eastAsia="Batang" w:hAnsi="Times"/>
          <w:b/>
          <w:i/>
          <w:lang w:eastAsia="x-none"/>
        </w:rPr>
      </w:pPr>
    </w:p>
    <w:p w14:paraId="4EDD0FF0" w14:textId="77777777" w:rsidR="000D7B60" w:rsidRPr="00056737" w:rsidRDefault="000D7B60" w:rsidP="004267F7">
      <w:pPr>
        <w:spacing w:after="0"/>
        <w:ind w:left="720" w:hanging="720"/>
        <w:rPr>
          <w:rFonts w:ascii="Times" w:eastAsia="Batang" w:hAnsi="Times"/>
          <w:b/>
          <w:i/>
          <w:lang w:eastAsia="x-none"/>
        </w:rPr>
      </w:pPr>
    </w:p>
    <w:p w14:paraId="4C2556D7" w14:textId="749D3A93" w:rsidR="004267F7" w:rsidRPr="00056737" w:rsidRDefault="004267F7" w:rsidP="004267F7">
      <w:pPr>
        <w:spacing w:after="0"/>
        <w:ind w:left="720" w:hanging="720"/>
        <w:rPr>
          <w:rFonts w:ascii="Times" w:eastAsia="Batang" w:hAnsi="Times"/>
          <w:b/>
          <w:i/>
          <w:lang w:eastAsia="x-none"/>
        </w:rPr>
      </w:pPr>
      <w:r w:rsidRPr="00056737">
        <w:rPr>
          <w:rFonts w:ascii="Times" w:eastAsia="Batang" w:hAnsi="Times"/>
          <w:b/>
          <w:i/>
          <w:lang w:eastAsia="x-none"/>
        </w:rPr>
        <w:t>Agreement:</w:t>
      </w:r>
    </w:p>
    <w:p w14:paraId="4F8154BD" w14:textId="77777777" w:rsidR="004267F7" w:rsidRPr="00056737" w:rsidRDefault="004267F7" w:rsidP="004267F7">
      <w:pPr>
        <w:numPr>
          <w:ilvl w:val="0"/>
          <w:numId w:val="6"/>
        </w:numPr>
        <w:autoSpaceDE w:val="0"/>
        <w:autoSpaceDN w:val="0"/>
        <w:adjustRightInd w:val="0"/>
        <w:snapToGrid w:val="0"/>
        <w:spacing w:after="120"/>
        <w:jc w:val="both"/>
        <w:rPr>
          <w:rFonts w:ascii="Times" w:eastAsia="Batang" w:hAnsi="Times"/>
          <w:i/>
          <w:lang w:eastAsia="zh-CN"/>
        </w:rPr>
      </w:pPr>
      <w:r w:rsidRPr="00056737">
        <w:rPr>
          <w:rFonts w:ascii="Times" w:eastAsia="Batang" w:hAnsi="Times"/>
          <w:i/>
          <w:lang w:eastAsia="zh-CN"/>
        </w:rPr>
        <w:t>UE may assume QCL between SS Blocks, Paging DCIs and Paging Messages</w:t>
      </w:r>
    </w:p>
    <w:p w14:paraId="2F9CC04F" w14:textId="693E212B" w:rsidR="004267F7" w:rsidRPr="00056737" w:rsidRDefault="004267F7" w:rsidP="004267F7">
      <w:pPr>
        <w:numPr>
          <w:ilvl w:val="1"/>
          <w:numId w:val="6"/>
        </w:numPr>
        <w:autoSpaceDE w:val="0"/>
        <w:autoSpaceDN w:val="0"/>
        <w:adjustRightInd w:val="0"/>
        <w:snapToGrid w:val="0"/>
        <w:spacing w:after="120"/>
        <w:jc w:val="both"/>
        <w:rPr>
          <w:rFonts w:ascii="Times" w:eastAsia="Batang" w:hAnsi="Times"/>
          <w:i/>
          <w:lang w:eastAsia="zh-CN"/>
        </w:rPr>
      </w:pPr>
      <w:r w:rsidRPr="00056737">
        <w:rPr>
          <w:rFonts w:ascii="Times" w:eastAsia="Batang" w:hAnsi="Times"/>
          <w:i/>
          <w:lang w:eastAsia="zh-CN"/>
        </w:rPr>
        <w:t>FFS: The details on the associations between SS blocks and possible subsets of Paging DCI/Messages.</w:t>
      </w:r>
    </w:p>
    <w:p w14:paraId="7CD0B9EC" w14:textId="215E9D3B" w:rsidR="00056737" w:rsidRDefault="00056737" w:rsidP="00056737">
      <w:r>
        <w:t>Additionally RAN 1 has progressed on paging design in NR and made the following agreements in RAN1 #91:</w:t>
      </w:r>
    </w:p>
    <w:p w14:paraId="15206D87" w14:textId="77777777" w:rsidR="00056737" w:rsidRPr="00056737" w:rsidRDefault="00056737" w:rsidP="00056737">
      <w:pPr>
        <w:ind w:left="720" w:hanging="720"/>
        <w:rPr>
          <w:rFonts w:ascii="Times" w:hAnsi="Times" w:cs="Times"/>
          <w:b/>
          <w:bCs/>
          <w:i/>
          <w:lang w:eastAsia="x-none"/>
        </w:rPr>
      </w:pPr>
      <w:r w:rsidRPr="00056737">
        <w:rPr>
          <w:rFonts w:ascii="Times" w:hAnsi="Times" w:cs="Times"/>
          <w:i/>
          <w:highlight w:val="green"/>
          <w:lang w:eastAsia="x-none"/>
        </w:rPr>
        <w:t>Agreements</w:t>
      </w:r>
      <w:r w:rsidRPr="00056737">
        <w:rPr>
          <w:rFonts w:ascii="Times" w:hAnsi="Times" w:cs="Times"/>
          <w:b/>
          <w:bCs/>
          <w:i/>
          <w:lang w:eastAsia="x-none"/>
        </w:rPr>
        <w:t>:</w:t>
      </w:r>
    </w:p>
    <w:p w14:paraId="18169C34" w14:textId="77777777" w:rsidR="00056737" w:rsidRPr="00056737" w:rsidRDefault="00056737" w:rsidP="00056737">
      <w:pPr>
        <w:numPr>
          <w:ilvl w:val="0"/>
          <w:numId w:val="10"/>
        </w:numPr>
        <w:autoSpaceDN w:val="0"/>
        <w:rPr>
          <w:rFonts w:ascii="Times" w:hAnsi="Times" w:cs="Times"/>
          <w:i/>
          <w:lang w:eastAsia="ko-KR"/>
        </w:rPr>
      </w:pPr>
      <w:r w:rsidRPr="00056737">
        <w:rPr>
          <w:rFonts w:ascii="Times" w:hAnsi="Times" w:cs="Times"/>
          <w:i/>
          <w:lang w:eastAsia="ko-KR"/>
        </w:rPr>
        <w:t>[</w:t>
      </w:r>
      <w:r w:rsidRPr="00056737">
        <w:rPr>
          <w:rFonts w:ascii="Times" w:hAnsi="Times" w:cs="Times"/>
          <w:i/>
          <w:iCs/>
          <w:lang w:eastAsia="ko-KR"/>
        </w:rPr>
        <w:t>OSI related part omitted</w:t>
      </w:r>
      <w:r w:rsidRPr="00056737">
        <w:rPr>
          <w:rFonts w:ascii="Times" w:hAnsi="Times" w:cs="Times"/>
          <w:i/>
          <w:lang w:eastAsia="ko-KR"/>
        </w:rPr>
        <w:t>]</w:t>
      </w:r>
    </w:p>
    <w:p w14:paraId="3673274C" w14:textId="77777777" w:rsidR="00056737" w:rsidRPr="00056737" w:rsidRDefault="00056737" w:rsidP="00056737">
      <w:pPr>
        <w:numPr>
          <w:ilvl w:val="0"/>
          <w:numId w:val="10"/>
        </w:numPr>
        <w:autoSpaceDN w:val="0"/>
        <w:spacing w:after="0"/>
        <w:ind w:left="630"/>
        <w:rPr>
          <w:rFonts w:ascii="Times" w:eastAsiaTheme="minorHAnsi" w:hAnsi="Times" w:cs="Times"/>
          <w:i/>
          <w:lang w:eastAsia="ko-KR"/>
        </w:rPr>
      </w:pPr>
      <w:r w:rsidRPr="00056737">
        <w:rPr>
          <w:rFonts w:ascii="Times" w:hAnsi="Times" w:cs="Times"/>
          <w:i/>
          <w:lang w:eastAsia="ko-KR"/>
        </w:rPr>
        <w:t>For paging,</w:t>
      </w:r>
    </w:p>
    <w:p w14:paraId="7AB74F1F" w14:textId="77777777" w:rsidR="00056737" w:rsidRPr="00056737" w:rsidRDefault="00056737" w:rsidP="00056737">
      <w:pPr>
        <w:numPr>
          <w:ilvl w:val="0"/>
          <w:numId w:val="10"/>
        </w:numPr>
        <w:autoSpaceDN w:val="0"/>
        <w:rPr>
          <w:rFonts w:ascii="Times" w:hAnsi="Times" w:cs="Times"/>
          <w:i/>
          <w:lang w:val="en-US" w:eastAsia="ko-KR"/>
        </w:rPr>
      </w:pPr>
      <w:r w:rsidRPr="00056737">
        <w:rPr>
          <w:rFonts w:ascii="Times" w:hAnsi="Times" w:cs="Times"/>
          <w:i/>
          <w:lang w:val="en-US" w:eastAsia="ko-KR"/>
        </w:rPr>
        <w:t>The following parameters for paging are explicitly signaled in the corresponding OSI/RMSI.</w:t>
      </w:r>
    </w:p>
    <w:p w14:paraId="65634129" w14:textId="77777777" w:rsidR="00056737" w:rsidRPr="00056737" w:rsidRDefault="00056737" w:rsidP="00056737">
      <w:pPr>
        <w:numPr>
          <w:ilvl w:val="1"/>
          <w:numId w:val="10"/>
        </w:numPr>
        <w:autoSpaceDN w:val="0"/>
        <w:rPr>
          <w:rFonts w:ascii="Times" w:eastAsiaTheme="minorHAnsi" w:hAnsi="Times" w:cs="Times"/>
          <w:i/>
          <w:lang w:val="en-US" w:eastAsia="ko-KR"/>
        </w:rPr>
      </w:pPr>
      <w:r w:rsidRPr="00056737">
        <w:rPr>
          <w:rFonts w:ascii="Times" w:hAnsi="Times" w:cs="Times"/>
          <w:i/>
          <w:lang w:val="en-US" w:eastAsia="ko-KR"/>
        </w:rPr>
        <w:t>It is up to RAN2 where the paging configuration is provided</w:t>
      </w:r>
    </w:p>
    <w:p w14:paraId="2BC7A720" w14:textId="77777777" w:rsidR="00056737" w:rsidRPr="00056737" w:rsidRDefault="00056737" w:rsidP="00056737">
      <w:pPr>
        <w:numPr>
          <w:ilvl w:val="1"/>
          <w:numId w:val="10"/>
        </w:numPr>
        <w:autoSpaceDN w:val="0"/>
        <w:rPr>
          <w:rFonts w:ascii="Times" w:hAnsi="Times" w:cs="Times"/>
          <w:i/>
          <w:lang w:val="en-US" w:eastAsia="ko-KR"/>
        </w:rPr>
      </w:pPr>
      <w:r w:rsidRPr="00056737">
        <w:rPr>
          <w:rFonts w:ascii="Times" w:hAnsi="Times" w:cs="Times"/>
          <w:i/>
          <w:lang w:val="en-US" w:eastAsia="ko-KR"/>
        </w:rPr>
        <w:t>Paging occasion configuration, e.g., time offset, duration, periodicity</w:t>
      </w:r>
    </w:p>
    <w:p w14:paraId="25633950" w14:textId="77777777" w:rsidR="00056737" w:rsidRPr="00056737" w:rsidRDefault="00056737" w:rsidP="00056737">
      <w:pPr>
        <w:numPr>
          <w:ilvl w:val="2"/>
          <w:numId w:val="10"/>
        </w:numPr>
        <w:autoSpaceDN w:val="0"/>
        <w:rPr>
          <w:rFonts w:ascii="Times" w:hAnsi="Times" w:cs="Times"/>
          <w:i/>
          <w:lang w:val="en-US" w:eastAsia="ko-KR"/>
        </w:rPr>
      </w:pPr>
      <w:r w:rsidRPr="00056737">
        <w:rPr>
          <w:rFonts w:ascii="Times" w:hAnsi="Times" w:cs="Times"/>
          <w:i/>
          <w:lang w:val="en-US" w:eastAsia="ko-KR"/>
        </w:rPr>
        <w:t>[It is up to RAN2 how to configure the paging occasion.]</w:t>
      </w:r>
    </w:p>
    <w:p w14:paraId="6A9A7EDD" w14:textId="77777777" w:rsidR="00056737" w:rsidRPr="00056737" w:rsidRDefault="00056737" w:rsidP="00056737">
      <w:pPr>
        <w:numPr>
          <w:ilvl w:val="1"/>
          <w:numId w:val="10"/>
        </w:numPr>
        <w:autoSpaceDN w:val="0"/>
        <w:rPr>
          <w:rFonts w:ascii="Times" w:hAnsi="Times" w:cs="Times"/>
          <w:i/>
          <w:lang w:val="en-US" w:eastAsia="ko-KR"/>
        </w:rPr>
      </w:pPr>
      <w:r w:rsidRPr="00056737">
        <w:rPr>
          <w:rFonts w:ascii="Times" w:hAnsi="Times" w:cs="Times"/>
          <w:i/>
          <w:lang w:val="en-US" w:eastAsia="ko-KR"/>
        </w:rPr>
        <w:t>PDCCH configuration which gives search space configuration including monitoring occasions within the paging occasion.</w:t>
      </w:r>
    </w:p>
    <w:p w14:paraId="4401C518" w14:textId="77777777" w:rsidR="00056737" w:rsidRPr="00056737" w:rsidRDefault="00056737" w:rsidP="00056737">
      <w:pPr>
        <w:rPr>
          <w:rFonts w:ascii="Calibri" w:hAnsi="Calibri" w:cs="Calibri"/>
          <w:i/>
          <w:sz w:val="22"/>
          <w:szCs w:val="22"/>
          <w:lang w:val="en-US"/>
        </w:rPr>
      </w:pPr>
      <w:r w:rsidRPr="00056737">
        <w:rPr>
          <w:rFonts w:ascii="Times" w:hAnsi="Times" w:cs="Times"/>
          <w:i/>
          <w:lang w:val="en-US" w:eastAsia="ko-KR"/>
        </w:rPr>
        <w:t>For paging CORESET configuration, reuse the same configuration for RMSI CORESET as indicated in PBCH</w:t>
      </w:r>
    </w:p>
    <w:p w14:paraId="0F8B6A8E" w14:textId="6979FB9B" w:rsidR="00056737" w:rsidRDefault="00056737" w:rsidP="00056737">
      <w:pPr>
        <w:autoSpaceDE w:val="0"/>
        <w:autoSpaceDN w:val="0"/>
        <w:adjustRightInd w:val="0"/>
        <w:snapToGrid w:val="0"/>
        <w:spacing w:after="120"/>
        <w:jc w:val="both"/>
        <w:rPr>
          <w:rFonts w:ascii="Times" w:eastAsia="Batang" w:hAnsi="Times"/>
          <w:lang w:val="en-US" w:eastAsia="zh-CN"/>
        </w:rPr>
      </w:pPr>
      <w:r>
        <w:rPr>
          <w:rFonts w:ascii="Times" w:eastAsia="Batang" w:hAnsi="Times"/>
          <w:lang w:val="en-US" w:eastAsia="zh-CN"/>
        </w:rPr>
        <w:t>…..</w:t>
      </w:r>
    </w:p>
    <w:p w14:paraId="07B6585B" w14:textId="3DDCE2AB" w:rsidR="00056737" w:rsidRPr="00994F43" w:rsidRDefault="00056737" w:rsidP="00994F43">
      <w:pPr>
        <w:rPr>
          <w:rFonts w:ascii="Times" w:hAnsi="Times" w:cs="Times"/>
          <w:i/>
          <w:lang w:val="en-US" w:eastAsia="ko-KR"/>
        </w:rPr>
      </w:pPr>
      <w:r w:rsidRPr="00994F43">
        <w:rPr>
          <w:rFonts w:ascii="Times" w:hAnsi="Times" w:cs="Times"/>
          <w:i/>
          <w:lang w:val="en-US" w:eastAsia="ko-KR"/>
        </w:rPr>
        <w:t>The default association between SSB index and monitoring window of PDCCH containing a Paging DCI and a broadcast OSI DCI is same as that between SSB index and its RMSI monitoring window</w:t>
      </w:r>
    </w:p>
    <w:p w14:paraId="2D878635" w14:textId="73014843" w:rsidR="002D030B" w:rsidRPr="006E13D1" w:rsidRDefault="004267F7" w:rsidP="00CD4C7B">
      <w:r>
        <w:t>In this contribution, we discuss the desi</w:t>
      </w:r>
      <w:r w:rsidR="006F364F">
        <w:t xml:space="preserve">gn of paging monitoring in NR </w:t>
      </w:r>
      <w:r w:rsidR="000F1C6D">
        <w:t xml:space="preserve">and the </w:t>
      </w:r>
      <w:r w:rsidR="00D371A3">
        <w:t>options</w:t>
      </w:r>
      <w:r w:rsidR="00CA5A8B">
        <w:t xml:space="preserve"> for determining the Paging Frame (PF) and the Paging Occasion (PO) for a UE</w:t>
      </w:r>
      <w:r w:rsidR="00994F43">
        <w:t xml:space="preserve"> and dependency to RAN1 agreements</w:t>
      </w:r>
      <w:r w:rsidR="00CA5A8B">
        <w:t>.</w:t>
      </w:r>
    </w:p>
    <w:p w14:paraId="5FF0E443" w14:textId="372C7D47" w:rsidR="00CD4C7B" w:rsidRPr="006E13D1" w:rsidRDefault="00994F43" w:rsidP="00CD4C7B">
      <w:pPr>
        <w:pStyle w:val="Heading1"/>
      </w:pPr>
      <w:r>
        <w:t>2</w:t>
      </w:r>
      <w:r w:rsidR="00CD4C7B" w:rsidRPr="006E13D1">
        <w:tab/>
      </w:r>
      <w:r w:rsidR="005E4B07">
        <w:t xml:space="preserve">Distribution of </w:t>
      </w:r>
      <w:r w:rsidR="00B404DB">
        <w:t>Paging Frame</w:t>
      </w:r>
      <w:r w:rsidR="005E4B07">
        <w:t xml:space="preserve"> and Occasions</w:t>
      </w:r>
    </w:p>
    <w:p w14:paraId="34D3F957" w14:textId="18C561F5" w:rsidR="00994F43" w:rsidRDefault="00994F43" w:rsidP="00B404DB">
      <w:r>
        <w:t>In the discussion in RAN1 the agreement from RAN1:</w:t>
      </w:r>
    </w:p>
    <w:p w14:paraId="7D5D94ED" w14:textId="77777777" w:rsidR="00994F43" w:rsidRPr="00994F43" w:rsidRDefault="00994F43" w:rsidP="00994F43">
      <w:pPr>
        <w:rPr>
          <w:rFonts w:ascii="Times" w:hAnsi="Times" w:cs="Times"/>
          <w:i/>
          <w:lang w:val="en-US" w:eastAsia="ko-KR"/>
        </w:rPr>
      </w:pPr>
      <w:r w:rsidRPr="00994F43">
        <w:rPr>
          <w:rFonts w:ascii="Times" w:hAnsi="Times" w:cs="Times"/>
          <w:i/>
          <w:lang w:val="en-US" w:eastAsia="ko-KR"/>
        </w:rPr>
        <w:t>The default association between SSB index and monitoring window of PDCCH containing a Paging DCI and a broadcast OSI DCI is same as that between SSB index and its RMSI monitoring window</w:t>
      </w:r>
    </w:p>
    <w:p w14:paraId="674BA00F" w14:textId="16DC655F" w:rsidR="00994F43" w:rsidRPr="008B03F1" w:rsidRDefault="00994F43" w:rsidP="00B404DB">
      <w:pPr>
        <w:rPr>
          <w:lang w:val="en-US"/>
        </w:rPr>
      </w:pPr>
      <w:r>
        <w:rPr>
          <w:lang w:val="en-US"/>
        </w:rPr>
        <w:t xml:space="preserve">Was interpreted by some companies to mean that UE would be using same search space for paging and RMSI. Although this was not the discussion that took place in RAN1 but merely the intention was to say that </w:t>
      </w:r>
      <w:r w:rsidRPr="00994F43">
        <w:rPr>
          <w:lang w:val="en-US"/>
        </w:rPr>
        <w:t>the association here refers to which paging search space index UE monitors when UE wants to get paging corresponding to SSB#k (index k). In the default association paging SS index equals to k but in likely scenarios NW is not using n consecutive SSB indexes starting from 0 i.e. then direct mapping does not make sense as then there would be gaps in paging sweep and unnecessarily prolonging the length of the sweep.  E.g. NW utilizes SSB#4, #6 and #7 then it makes sense to map those paging SS monitoring occasions to places #1, #2 and #3 instead of #4, #6 and #7. For RACH such a handling is already utilized</w:t>
      </w:r>
      <w:r w:rsidR="00A472EC">
        <w:rPr>
          <w:lang w:val="en-US"/>
        </w:rPr>
        <w:t>, i.e. RACH occasions are associated only to actually sent SSBs,</w:t>
      </w:r>
      <w:r w:rsidRPr="00994F43">
        <w:rPr>
          <w:lang w:val="en-US"/>
        </w:rPr>
        <w:t xml:space="preserve"> and not having that for paging seems to be counterproductive.</w:t>
      </w:r>
    </w:p>
    <w:p w14:paraId="07F72792" w14:textId="0972EB03" w:rsidR="00994F43" w:rsidRDefault="005C5C88" w:rsidP="00B404DB">
      <w:r>
        <w:t>And then considering above reference agreements from RAN1#91:</w:t>
      </w:r>
    </w:p>
    <w:p w14:paraId="764AA3A8" w14:textId="77777777" w:rsidR="005C5C88" w:rsidRPr="008B03F1" w:rsidRDefault="005C5C88" w:rsidP="005C5C88">
      <w:pPr>
        <w:numPr>
          <w:ilvl w:val="0"/>
          <w:numId w:val="10"/>
        </w:numPr>
        <w:autoSpaceDN w:val="0"/>
        <w:spacing w:after="0"/>
        <w:ind w:left="630"/>
        <w:rPr>
          <w:rFonts w:ascii="Times" w:hAnsi="Times" w:cs="Times"/>
          <w:i/>
          <w:lang w:eastAsia="ko-KR"/>
        </w:rPr>
      </w:pPr>
      <w:r w:rsidRPr="008B03F1">
        <w:rPr>
          <w:rFonts w:ascii="Times" w:hAnsi="Times" w:cs="Times"/>
          <w:i/>
          <w:lang w:eastAsia="ko-KR"/>
        </w:rPr>
        <w:t>For paging,</w:t>
      </w:r>
    </w:p>
    <w:p w14:paraId="28756715" w14:textId="77777777" w:rsidR="005C5C88" w:rsidRPr="008B03F1" w:rsidRDefault="005C5C88" w:rsidP="005C5C88">
      <w:pPr>
        <w:numPr>
          <w:ilvl w:val="0"/>
          <w:numId w:val="10"/>
        </w:numPr>
        <w:autoSpaceDN w:val="0"/>
        <w:rPr>
          <w:rFonts w:ascii="Times" w:hAnsi="Times" w:cs="Times"/>
          <w:i/>
          <w:lang w:val="en-US" w:eastAsia="ko-KR"/>
        </w:rPr>
      </w:pPr>
      <w:r w:rsidRPr="008B03F1">
        <w:rPr>
          <w:rFonts w:ascii="Times" w:hAnsi="Times" w:cs="Times"/>
          <w:i/>
          <w:lang w:val="en-US" w:eastAsia="ko-KR"/>
        </w:rPr>
        <w:t>The following parameters for paging are explicitly signaled in the corresponding OSI/RMSI.</w:t>
      </w:r>
    </w:p>
    <w:p w14:paraId="3B005EA1" w14:textId="77777777" w:rsidR="005C5C88" w:rsidRPr="008B03F1" w:rsidRDefault="005C5C88" w:rsidP="005C5C88">
      <w:pPr>
        <w:numPr>
          <w:ilvl w:val="1"/>
          <w:numId w:val="10"/>
        </w:numPr>
        <w:autoSpaceDN w:val="0"/>
        <w:rPr>
          <w:rFonts w:ascii="Times" w:eastAsiaTheme="minorHAnsi" w:hAnsi="Times" w:cs="Times"/>
          <w:i/>
          <w:lang w:val="en-US" w:eastAsia="ko-KR"/>
        </w:rPr>
      </w:pPr>
      <w:r w:rsidRPr="008B03F1">
        <w:rPr>
          <w:rFonts w:ascii="Times" w:hAnsi="Times" w:cs="Times"/>
          <w:i/>
          <w:lang w:val="en-US" w:eastAsia="ko-KR"/>
        </w:rPr>
        <w:t>It is up to RAN2 where the paging configuration is provided</w:t>
      </w:r>
    </w:p>
    <w:p w14:paraId="183B23B4" w14:textId="77777777" w:rsidR="005C5C88" w:rsidRPr="008B03F1" w:rsidRDefault="005C5C88" w:rsidP="005C5C88">
      <w:pPr>
        <w:numPr>
          <w:ilvl w:val="1"/>
          <w:numId w:val="10"/>
        </w:numPr>
        <w:autoSpaceDN w:val="0"/>
        <w:rPr>
          <w:rFonts w:ascii="Times" w:hAnsi="Times" w:cs="Times"/>
          <w:i/>
          <w:lang w:val="en-US" w:eastAsia="ko-KR"/>
        </w:rPr>
      </w:pPr>
      <w:r w:rsidRPr="008B03F1">
        <w:rPr>
          <w:rFonts w:ascii="Times" w:hAnsi="Times" w:cs="Times"/>
          <w:i/>
          <w:lang w:val="en-US" w:eastAsia="ko-KR"/>
        </w:rPr>
        <w:lastRenderedPageBreak/>
        <w:t>Paging occasion configuration, e.g., time offset, duration, periodicity</w:t>
      </w:r>
    </w:p>
    <w:p w14:paraId="2FD5625E" w14:textId="77777777" w:rsidR="005C5C88" w:rsidRPr="008B03F1" w:rsidRDefault="005C5C88" w:rsidP="005C5C88">
      <w:pPr>
        <w:numPr>
          <w:ilvl w:val="2"/>
          <w:numId w:val="10"/>
        </w:numPr>
        <w:autoSpaceDN w:val="0"/>
        <w:rPr>
          <w:rFonts w:ascii="Times" w:hAnsi="Times" w:cs="Times"/>
          <w:i/>
          <w:lang w:val="en-US" w:eastAsia="ko-KR"/>
        </w:rPr>
      </w:pPr>
      <w:r w:rsidRPr="008B03F1">
        <w:rPr>
          <w:rFonts w:ascii="Times" w:hAnsi="Times" w:cs="Times"/>
          <w:i/>
          <w:lang w:val="en-US" w:eastAsia="ko-KR"/>
        </w:rPr>
        <w:t>[It is up to RAN2 how to configure the paging occasion.]</w:t>
      </w:r>
    </w:p>
    <w:p w14:paraId="282B8FE9" w14:textId="77777777" w:rsidR="005C5C88" w:rsidRPr="008B03F1" w:rsidRDefault="005C5C88" w:rsidP="005C5C88">
      <w:pPr>
        <w:numPr>
          <w:ilvl w:val="1"/>
          <w:numId w:val="10"/>
        </w:numPr>
        <w:autoSpaceDN w:val="0"/>
        <w:rPr>
          <w:rFonts w:ascii="Times" w:hAnsi="Times" w:cs="Times"/>
          <w:i/>
          <w:lang w:val="en-US" w:eastAsia="ko-KR"/>
        </w:rPr>
      </w:pPr>
      <w:r w:rsidRPr="008B03F1">
        <w:rPr>
          <w:rFonts w:ascii="Times" w:hAnsi="Times" w:cs="Times"/>
          <w:i/>
          <w:lang w:val="en-US" w:eastAsia="ko-KR"/>
        </w:rPr>
        <w:t>PDCCH configuration which gives search space configuration including monitoring occasions within the paging occasion.</w:t>
      </w:r>
    </w:p>
    <w:p w14:paraId="2A3C965E" w14:textId="77777777" w:rsidR="005C5C88" w:rsidRPr="008B03F1" w:rsidRDefault="005C5C88" w:rsidP="005C5C88">
      <w:pPr>
        <w:rPr>
          <w:rFonts w:ascii="Calibri" w:hAnsi="Calibri" w:cs="Calibri"/>
          <w:i/>
          <w:sz w:val="22"/>
          <w:szCs w:val="22"/>
          <w:lang w:val="en-US"/>
        </w:rPr>
      </w:pPr>
      <w:r w:rsidRPr="008B03F1">
        <w:rPr>
          <w:rFonts w:ascii="Times" w:hAnsi="Times" w:cs="Times"/>
          <w:i/>
          <w:lang w:val="en-US" w:eastAsia="ko-KR"/>
        </w:rPr>
        <w:t>For paging CORESET configuration, reuse the same configuration for RMSI CORESET as indicated in PBCH</w:t>
      </w:r>
    </w:p>
    <w:p w14:paraId="18AE7B01" w14:textId="7294EA24" w:rsidR="005C5C88" w:rsidRDefault="005C5C88" w:rsidP="00B404DB">
      <w:pPr>
        <w:rPr>
          <w:lang w:val="en-US"/>
        </w:rPr>
      </w:pPr>
      <w:r>
        <w:rPr>
          <w:lang w:val="en-US"/>
        </w:rPr>
        <w:t xml:space="preserve">Quite clearly indicates that paging search space can be freely defined by RAN2 without linkage to RMSI scheduling. In fact when we consider RMSI multiplexing patterns 2&amp;3 (FDM) then it becomes extremely challenging to try to schedule paging in same subframes with same coreset as RMSI. </w:t>
      </w:r>
    </w:p>
    <w:p w14:paraId="07E21B30" w14:textId="40CEED27" w:rsidR="00BD3C1A" w:rsidRDefault="00BD3C1A" w:rsidP="00B404DB">
      <w:r>
        <w:t>Additionally limiting the paging occasions to just concide with RMSI/SSB will provide extremely limited paging capacity e.g. considering FR</w:t>
      </w:r>
      <w:r w:rsidR="00A472EC">
        <w:t>2</w:t>
      </w:r>
      <w:r>
        <w:t xml:space="preserve"> use case 160ms SSB periodicity having only single occasion each 160ms would be quite different compared to LTE where we can have each radioframe with 4 paging occasions i.e. about 640times more paging occasions in LTE. Obviously this is not sufficient.</w:t>
      </w:r>
    </w:p>
    <w:p w14:paraId="62164790" w14:textId="440BBE8E" w:rsidR="002A5D24" w:rsidRDefault="002A5D24" w:rsidP="00B404DB">
      <w:r>
        <w:t>So for NR we propose that it will be possible to have paging occasions (from NW point of view) approximately similar amount as in LTE.</w:t>
      </w:r>
    </w:p>
    <w:p w14:paraId="119A1AD7" w14:textId="2F0171F0" w:rsidR="002A5D24" w:rsidRDefault="002A5D24" w:rsidP="00B404DB">
      <w:r>
        <w:rPr>
          <w:b/>
        </w:rPr>
        <w:t>Proposal</w:t>
      </w:r>
      <w:r w:rsidR="002620C0">
        <w:rPr>
          <w:b/>
        </w:rPr>
        <w:t xml:space="preserve"> 1</w:t>
      </w:r>
      <w:r>
        <w:rPr>
          <w:b/>
        </w:rPr>
        <w:t xml:space="preserve">: </w:t>
      </w:r>
      <w:r>
        <w:t>NR should be able to provide as many paging occasions as LTE (slight variation from LTE is OK)</w:t>
      </w:r>
    </w:p>
    <w:p w14:paraId="73B32607" w14:textId="7D70F85F" w:rsidR="002A5D24" w:rsidRDefault="002A5D24" w:rsidP="00B404DB">
      <w:r>
        <w:t>Beam sweeping as such in our understanding should be left transparent to RAN2 PF/PO calculation:</w:t>
      </w:r>
    </w:p>
    <w:p w14:paraId="71F54DBE" w14:textId="0153303F" w:rsidR="002A5D24" w:rsidRDefault="002A5D24" w:rsidP="00B404DB">
      <w:r>
        <w:rPr>
          <w:b/>
        </w:rPr>
        <w:t>Proposal</w:t>
      </w:r>
      <w:r w:rsidR="002620C0">
        <w:rPr>
          <w:b/>
        </w:rPr>
        <w:t xml:space="preserve"> 2</w:t>
      </w:r>
      <w:r>
        <w:rPr>
          <w:b/>
        </w:rPr>
        <w:t xml:space="preserve">: </w:t>
      </w:r>
      <w:r>
        <w:t xml:space="preserve">PF/PO calculation is note dependant on beam sweeping utilized in the cell. PF/PO calculation provide “starting” point of possible beam sweep of PO. UE only needs to listen any beam sweep occasion corresponding to </w:t>
      </w:r>
      <w:r w:rsidR="002620C0">
        <w:t>a SSB index</w:t>
      </w:r>
    </w:p>
    <w:p w14:paraId="4AD18A41" w14:textId="4376B5F7" w:rsidR="002620C0" w:rsidRDefault="002620C0" w:rsidP="00B404DB">
      <w:r>
        <w:t>Based on above discussion PF/PO calculations in RAN2 become very simple without need to hassle with SSB periodicities, beam sweeping strategies or RMSI multiplexing patterns.</w:t>
      </w:r>
    </w:p>
    <w:p w14:paraId="3C2FA444" w14:textId="396B5812" w:rsidR="002620C0" w:rsidRDefault="002620C0" w:rsidP="00B404DB">
      <w:r>
        <w:rPr>
          <w:b/>
        </w:rPr>
        <w:t xml:space="preserve">Proposal 3: </w:t>
      </w:r>
      <w:r>
        <w:t>As a baseline PF calculation can be derived similarly as in LTE evenly distributing UEs in time:</w:t>
      </w:r>
    </w:p>
    <w:p w14:paraId="38CA1557" w14:textId="77777777" w:rsidR="002620C0" w:rsidRDefault="002620C0" w:rsidP="002620C0">
      <w:pPr>
        <w:pStyle w:val="B2"/>
      </w:pPr>
      <w:r>
        <w:t>SFN mod T= (T div N)*(UE_ID mod N)</w:t>
      </w:r>
    </w:p>
    <w:p w14:paraId="275A9A63" w14:textId="3B4AE635" w:rsidR="002620C0" w:rsidRPr="008B03F1" w:rsidRDefault="002620C0" w:rsidP="00B404DB">
      <w:r>
        <w:t>From NW point of view it would be desirable to able to schedule multiple paging occasions close to SSB occurrence</w:t>
      </w:r>
      <w:r w:rsidR="0021656F">
        <w:t xml:space="preserve"> [R2-1804929]</w:t>
      </w:r>
      <w:r>
        <w:t xml:space="preserve"> to enable longer gNB power saving between transmission of DL signals, but it might require more understanding of L1 frame structure and probably it is best to first try to define simple case</w:t>
      </w:r>
      <w:r w:rsidR="0021656F">
        <w:t>. Anyway for paging capacity it is likely that more continuous transmission (like in LTE i.e. possible to transmit PO in each and every radioframe) of paging message is required, thus we propose:</w:t>
      </w:r>
    </w:p>
    <w:p w14:paraId="3CB2246F" w14:textId="7C0548CC" w:rsidR="002620C0" w:rsidRPr="002620C0" w:rsidRDefault="002620C0" w:rsidP="00B404DB">
      <w:r>
        <w:rPr>
          <w:b/>
        </w:rPr>
        <w:t xml:space="preserve">Proposal 3.1: </w:t>
      </w:r>
      <w:r>
        <w:t>Consider after completing basic paging princples to enable gNB power saving by having multiple paging occasions to be mapped close (in time) to SSB/RMSI occasions</w:t>
      </w:r>
      <w:r w:rsidR="0021656F">
        <w:t xml:space="preserve"> e.g. like described in R2-1804929</w:t>
      </w:r>
      <w:r>
        <w:t>.</w:t>
      </w:r>
    </w:p>
    <w:p w14:paraId="760E4D93" w14:textId="52E53562" w:rsidR="002620C0" w:rsidRDefault="002620C0" w:rsidP="00B404DB">
      <w:r>
        <w:t xml:space="preserve">As the beam sweep could last &gt;16ms </w:t>
      </w:r>
      <w:r w:rsidR="00A472EC">
        <w:t xml:space="preserve">(assuming 60kHz scs, 64 beams with one beam per slot) </w:t>
      </w:r>
      <w:r>
        <w:t>in some scenarios when taking into account TDD patterns some combinations of parameters are not valid but in our understanindg NW configuring paging occasions too frequently even not allowing sufficient beam sweeping is plain bad network implementation and we don’t need to specify limitation take into account that kind limitations:</w:t>
      </w:r>
    </w:p>
    <w:p w14:paraId="7466EEA2" w14:textId="5BB25C54" w:rsidR="002620C0" w:rsidRDefault="002620C0" w:rsidP="00B404DB">
      <w:r>
        <w:rPr>
          <w:b/>
        </w:rPr>
        <w:t xml:space="preserve">Proposal 4: </w:t>
      </w:r>
      <w:r>
        <w:t xml:space="preserve">We don’t need to specify limitation to paging parameter signalling of PF/PO to consider too frequent PF/PO occurrence not to even allow sufficient beam sweeping to be performed between PF/PO. </w:t>
      </w:r>
    </w:p>
    <w:p w14:paraId="65F0D310" w14:textId="2F59388F" w:rsidR="002620C0" w:rsidRDefault="002620C0" w:rsidP="00B404DB">
      <w:r>
        <w:t>In LTE act</w:t>
      </w:r>
      <w:r w:rsidR="00A472EC">
        <w:t>u</w:t>
      </w:r>
      <w:r>
        <w:t>al PO calculations for TDD are based on fixed paging subframes:</w:t>
      </w:r>
    </w:p>
    <w:p w14:paraId="4EC9125A" w14:textId="77777777" w:rsidR="002620C0" w:rsidRPr="008B03F1" w:rsidRDefault="002620C0" w:rsidP="002620C0">
      <w:pPr>
        <w:rPr>
          <w:i/>
        </w:rPr>
      </w:pPr>
      <w:r w:rsidRPr="008B03F1">
        <w:rPr>
          <w:i/>
          <w:lang w:eastAsia="ja-JP"/>
        </w:rPr>
        <w:t>TDD (all UL/DL configurations)</w:t>
      </w:r>
      <w:r w:rsidRPr="008B03F1">
        <w:rPr>
          <w:i/>
        </w:rPr>
        <w:t>:</w:t>
      </w:r>
    </w:p>
    <w:p w14:paraId="12D1E269" w14:textId="77777777" w:rsidR="002620C0" w:rsidRPr="008B03F1" w:rsidRDefault="002620C0" w:rsidP="002620C0">
      <w:pPr>
        <w:pStyle w:val="B1"/>
        <w:rPr>
          <w:i/>
        </w:rPr>
      </w:pPr>
      <w:r w:rsidRPr="008B03F1">
        <w:rPr>
          <w:i/>
        </w:rPr>
        <w:t>-</w:t>
      </w:r>
      <w:r w:rsidRPr="008B03F1">
        <w:rPr>
          <w:i/>
        </w:rPr>
        <w:tab/>
        <w:t>If P-RNTI is transmitted on PDCCH, or if P-RNTI is transmitted on MPDCCH with system bandwidth &gt; 3MHz:</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19"/>
        <w:gridCol w:w="1928"/>
        <w:gridCol w:w="1928"/>
        <w:gridCol w:w="1928"/>
        <w:gridCol w:w="1928"/>
      </w:tblGrid>
      <w:tr w:rsidR="002620C0" w:rsidRPr="002620C0" w14:paraId="60F5097C" w14:textId="77777777" w:rsidTr="002620C0">
        <w:tc>
          <w:tcPr>
            <w:tcW w:w="1971" w:type="dxa"/>
            <w:tcBorders>
              <w:top w:val="single" w:sz="4" w:space="0" w:color="auto"/>
              <w:left w:val="single" w:sz="4" w:space="0" w:color="auto"/>
              <w:bottom w:val="single" w:sz="4" w:space="0" w:color="auto"/>
              <w:right w:val="single" w:sz="4" w:space="0" w:color="auto"/>
            </w:tcBorders>
            <w:hideMark/>
          </w:tcPr>
          <w:p w14:paraId="18E79636" w14:textId="77777777" w:rsidR="002620C0" w:rsidRPr="008B03F1" w:rsidRDefault="002620C0">
            <w:pPr>
              <w:pStyle w:val="TAH"/>
              <w:rPr>
                <w:i/>
                <w:lang w:eastAsia="ja-JP"/>
              </w:rPr>
            </w:pPr>
            <w:r w:rsidRPr="008B03F1">
              <w:rPr>
                <w:i/>
              </w:rPr>
              <w:t>Ns</w:t>
            </w:r>
          </w:p>
        </w:tc>
        <w:tc>
          <w:tcPr>
            <w:tcW w:w="1971" w:type="dxa"/>
            <w:tcBorders>
              <w:top w:val="single" w:sz="4" w:space="0" w:color="auto"/>
              <w:left w:val="single" w:sz="4" w:space="0" w:color="auto"/>
              <w:bottom w:val="single" w:sz="4" w:space="0" w:color="auto"/>
              <w:right w:val="single" w:sz="4" w:space="0" w:color="auto"/>
            </w:tcBorders>
            <w:hideMark/>
          </w:tcPr>
          <w:p w14:paraId="077A54B6" w14:textId="77777777" w:rsidR="002620C0" w:rsidRPr="008B03F1" w:rsidRDefault="002620C0">
            <w:pPr>
              <w:pStyle w:val="TAH"/>
              <w:rPr>
                <w:i/>
                <w:lang w:eastAsia="ja-JP"/>
              </w:rPr>
            </w:pPr>
            <w:r w:rsidRPr="008B03F1">
              <w:rPr>
                <w:i/>
              </w:rPr>
              <w:t>PO when i_s=0</w:t>
            </w:r>
          </w:p>
        </w:tc>
        <w:tc>
          <w:tcPr>
            <w:tcW w:w="1971" w:type="dxa"/>
            <w:tcBorders>
              <w:top w:val="single" w:sz="4" w:space="0" w:color="auto"/>
              <w:left w:val="single" w:sz="4" w:space="0" w:color="auto"/>
              <w:bottom w:val="single" w:sz="4" w:space="0" w:color="auto"/>
              <w:right w:val="single" w:sz="4" w:space="0" w:color="auto"/>
            </w:tcBorders>
            <w:hideMark/>
          </w:tcPr>
          <w:p w14:paraId="7B107B58" w14:textId="77777777" w:rsidR="002620C0" w:rsidRPr="008B03F1" w:rsidRDefault="002620C0">
            <w:pPr>
              <w:pStyle w:val="TAH"/>
              <w:rPr>
                <w:i/>
                <w:lang w:eastAsia="ja-JP"/>
              </w:rPr>
            </w:pPr>
            <w:r w:rsidRPr="008B03F1">
              <w:rPr>
                <w:i/>
              </w:rPr>
              <w:t>PO when i_s=1</w:t>
            </w:r>
          </w:p>
        </w:tc>
        <w:tc>
          <w:tcPr>
            <w:tcW w:w="1971" w:type="dxa"/>
            <w:tcBorders>
              <w:top w:val="single" w:sz="4" w:space="0" w:color="auto"/>
              <w:left w:val="single" w:sz="4" w:space="0" w:color="auto"/>
              <w:bottom w:val="single" w:sz="4" w:space="0" w:color="auto"/>
              <w:right w:val="single" w:sz="4" w:space="0" w:color="auto"/>
            </w:tcBorders>
            <w:hideMark/>
          </w:tcPr>
          <w:p w14:paraId="4258C5C5" w14:textId="77777777" w:rsidR="002620C0" w:rsidRPr="008B03F1" w:rsidRDefault="002620C0">
            <w:pPr>
              <w:pStyle w:val="TAH"/>
              <w:rPr>
                <w:i/>
                <w:lang w:eastAsia="ja-JP"/>
              </w:rPr>
            </w:pPr>
            <w:r w:rsidRPr="008B03F1">
              <w:rPr>
                <w:i/>
              </w:rPr>
              <w:t>PO when i_s=2</w:t>
            </w:r>
          </w:p>
        </w:tc>
        <w:tc>
          <w:tcPr>
            <w:tcW w:w="1971" w:type="dxa"/>
            <w:tcBorders>
              <w:top w:val="single" w:sz="4" w:space="0" w:color="auto"/>
              <w:left w:val="single" w:sz="4" w:space="0" w:color="auto"/>
              <w:bottom w:val="single" w:sz="4" w:space="0" w:color="auto"/>
              <w:right w:val="single" w:sz="4" w:space="0" w:color="auto"/>
            </w:tcBorders>
            <w:hideMark/>
          </w:tcPr>
          <w:p w14:paraId="62A7F87F" w14:textId="77777777" w:rsidR="002620C0" w:rsidRPr="008B03F1" w:rsidRDefault="002620C0">
            <w:pPr>
              <w:pStyle w:val="TAH"/>
              <w:rPr>
                <w:i/>
                <w:lang w:eastAsia="ja-JP"/>
              </w:rPr>
            </w:pPr>
            <w:r w:rsidRPr="008B03F1">
              <w:rPr>
                <w:i/>
              </w:rPr>
              <w:t>PO when i_s=3</w:t>
            </w:r>
          </w:p>
        </w:tc>
      </w:tr>
      <w:tr w:rsidR="002620C0" w:rsidRPr="002620C0" w14:paraId="4B83F1A2" w14:textId="77777777" w:rsidTr="002620C0">
        <w:tc>
          <w:tcPr>
            <w:tcW w:w="1971" w:type="dxa"/>
            <w:tcBorders>
              <w:top w:val="single" w:sz="4" w:space="0" w:color="auto"/>
              <w:left w:val="single" w:sz="4" w:space="0" w:color="auto"/>
              <w:bottom w:val="single" w:sz="4" w:space="0" w:color="auto"/>
              <w:right w:val="single" w:sz="4" w:space="0" w:color="auto"/>
            </w:tcBorders>
            <w:hideMark/>
          </w:tcPr>
          <w:p w14:paraId="3379C2B9" w14:textId="77777777" w:rsidR="002620C0" w:rsidRPr="008B03F1" w:rsidRDefault="002620C0">
            <w:pPr>
              <w:pStyle w:val="TAC"/>
              <w:rPr>
                <w:i/>
                <w:lang w:eastAsia="ja-JP"/>
              </w:rPr>
            </w:pPr>
            <w:r w:rsidRPr="008B03F1">
              <w:rPr>
                <w:i/>
              </w:rPr>
              <w:t>1</w:t>
            </w:r>
          </w:p>
        </w:tc>
        <w:tc>
          <w:tcPr>
            <w:tcW w:w="1971" w:type="dxa"/>
            <w:tcBorders>
              <w:top w:val="single" w:sz="4" w:space="0" w:color="auto"/>
              <w:left w:val="single" w:sz="4" w:space="0" w:color="auto"/>
              <w:bottom w:val="single" w:sz="4" w:space="0" w:color="auto"/>
              <w:right w:val="single" w:sz="4" w:space="0" w:color="auto"/>
            </w:tcBorders>
            <w:hideMark/>
          </w:tcPr>
          <w:p w14:paraId="61300387" w14:textId="77777777" w:rsidR="002620C0" w:rsidRPr="008B03F1" w:rsidRDefault="002620C0">
            <w:pPr>
              <w:pStyle w:val="TAC"/>
              <w:rPr>
                <w:i/>
                <w:lang w:eastAsia="ja-JP"/>
              </w:rPr>
            </w:pPr>
            <w:r w:rsidRPr="008B03F1">
              <w:rPr>
                <w:i/>
              </w:rPr>
              <w:t>0</w:t>
            </w:r>
          </w:p>
        </w:tc>
        <w:tc>
          <w:tcPr>
            <w:tcW w:w="1971" w:type="dxa"/>
            <w:tcBorders>
              <w:top w:val="single" w:sz="4" w:space="0" w:color="auto"/>
              <w:left w:val="single" w:sz="4" w:space="0" w:color="auto"/>
              <w:bottom w:val="single" w:sz="4" w:space="0" w:color="auto"/>
              <w:right w:val="single" w:sz="4" w:space="0" w:color="auto"/>
            </w:tcBorders>
            <w:hideMark/>
          </w:tcPr>
          <w:p w14:paraId="0A044776" w14:textId="77777777" w:rsidR="002620C0" w:rsidRPr="008B03F1" w:rsidRDefault="002620C0">
            <w:pPr>
              <w:pStyle w:val="TAC"/>
              <w:rPr>
                <w:i/>
                <w:lang w:eastAsia="ja-JP"/>
              </w:rPr>
            </w:pPr>
            <w:r w:rsidRPr="008B03F1">
              <w:rPr>
                <w:i/>
              </w:rPr>
              <w:t>N/A</w:t>
            </w:r>
          </w:p>
        </w:tc>
        <w:tc>
          <w:tcPr>
            <w:tcW w:w="1971" w:type="dxa"/>
            <w:tcBorders>
              <w:top w:val="single" w:sz="4" w:space="0" w:color="auto"/>
              <w:left w:val="single" w:sz="4" w:space="0" w:color="auto"/>
              <w:bottom w:val="single" w:sz="4" w:space="0" w:color="auto"/>
              <w:right w:val="single" w:sz="4" w:space="0" w:color="auto"/>
            </w:tcBorders>
            <w:hideMark/>
          </w:tcPr>
          <w:p w14:paraId="61361F2E" w14:textId="77777777" w:rsidR="002620C0" w:rsidRPr="008B03F1" w:rsidRDefault="002620C0">
            <w:pPr>
              <w:pStyle w:val="TAC"/>
              <w:rPr>
                <w:i/>
                <w:lang w:eastAsia="ja-JP"/>
              </w:rPr>
            </w:pPr>
            <w:r w:rsidRPr="008B03F1">
              <w:rPr>
                <w:i/>
              </w:rPr>
              <w:t>N/A</w:t>
            </w:r>
          </w:p>
        </w:tc>
        <w:tc>
          <w:tcPr>
            <w:tcW w:w="1971" w:type="dxa"/>
            <w:tcBorders>
              <w:top w:val="single" w:sz="4" w:space="0" w:color="auto"/>
              <w:left w:val="single" w:sz="4" w:space="0" w:color="auto"/>
              <w:bottom w:val="single" w:sz="4" w:space="0" w:color="auto"/>
              <w:right w:val="single" w:sz="4" w:space="0" w:color="auto"/>
            </w:tcBorders>
            <w:hideMark/>
          </w:tcPr>
          <w:p w14:paraId="74571315" w14:textId="77777777" w:rsidR="002620C0" w:rsidRPr="008B03F1" w:rsidRDefault="002620C0">
            <w:pPr>
              <w:pStyle w:val="TAC"/>
              <w:rPr>
                <w:i/>
                <w:lang w:eastAsia="ja-JP"/>
              </w:rPr>
            </w:pPr>
            <w:r w:rsidRPr="008B03F1">
              <w:rPr>
                <w:i/>
              </w:rPr>
              <w:t>N/A</w:t>
            </w:r>
          </w:p>
        </w:tc>
      </w:tr>
      <w:tr w:rsidR="002620C0" w:rsidRPr="002620C0" w14:paraId="24A84ADF" w14:textId="77777777" w:rsidTr="002620C0">
        <w:tc>
          <w:tcPr>
            <w:tcW w:w="1971" w:type="dxa"/>
            <w:tcBorders>
              <w:top w:val="single" w:sz="4" w:space="0" w:color="auto"/>
              <w:left w:val="single" w:sz="4" w:space="0" w:color="auto"/>
              <w:bottom w:val="single" w:sz="4" w:space="0" w:color="auto"/>
              <w:right w:val="single" w:sz="4" w:space="0" w:color="auto"/>
            </w:tcBorders>
            <w:hideMark/>
          </w:tcPr>
          <w:p w14:paraId="1FD9A800" w14:textId="77777777" w:rsidR="002620C0" w:rsidRPr="008B03F1" w:rsidRDefault="002620C0">
            <w:pPr>
              <w:pStyle w:val="TAC"/>
              <w:rPr>
                <w:i/>
                <w:lang w:eastAsia="ja-JP"/>
              </w:rPr>
            </w:pPr>
            <w:r w:rsidRPr="008B03F1">
              <w:rPr>
                <w:i/>
              </w:rPr>
              <w:t>2</w:t>
            </w:r>
          </w:p>
        </w:tc>
        <w:tc>
          <w:tcPr>
            <w:tcW w:w="1971" w:type="dxa"/>
            <w:tcBorders>
              <w:top w:val="single" w:sz="4" w:space="0" w:color="auto"/>
              <w:left w:val="single" w:sz="4" w:space="0" w:color="auto"/>
              <w:bottom w:val="single" w:sz="4" w:space="0" w:color="auto"/>
              <w:right w:val="single" w:sz="4" w:space="0" w:color="auto"/>
            </w:tcBorders>
            <w:hideMark/>
          </w:tcPr>
          <w:p w14:paraId="7C0EBACC" w14:textId="77777777" w:rsidR="002620C0" w:rsidRPr="008B03F1" w:rsidRDefault="002620C0">
            <w:pPr>
              <w:pStyle w:val="TAC"/>
              <w:rPr>
                <w:i/>
                <w:lang w:eastAsia="ja-JP"/>
              </w:rPr>
            </w:pPr>
            <w:r w:rsidRPr="008B03F1">
              <w:rPr>
                <w:i/>
              </w:rPr>
              <w:t>0</w:t>
            </w:r>
          </w:p>
        </w:tc>
        <w:tc>
          <w:tcPr>
            <w:tcW w:w="1971" w:type="dxa"/>
            <w:tcBorders>
              <w:top w:val="single" w:sz="4" w:space="0" w:color="auto"/>
              <w:left w:val="single" w:sz="4" w:space="0" w:color="auto"/>
              <w:bottom w:val="single" w:sz="4" w:space="0" w:color="auto"/>
              <w:right w:val="single" w:sz="4" w:space="0" w:color="auto"/>
            </w:tcBorders>
            <w:hideMark/>
          </w:tcPr>
          <w:p w14:paraId="5C212A28" w14:textId="77777777" w:rsidR="002620C0" w:rsidRPr="008B03F1" w:rsidRDefault="002620C0">
            <w:pPr>
              <w:pStyle w:val="TAC"/>
              <w:rPr>
                <w:i/>
                <w:lang w:eastAsia="ja-JP"/>
              </w:rPr>
            </w:pPr>
            <w:r w:rsidRPr="008B03F1">
              <w:rPr>
                <w:i/>
              </w:rPr>
              <w:t>5</w:t>
            </w:r>
          </w:p>
        </w:tc>
        <w:tc>
          <w:tcPr>
            <w:tcW w:w="1971" w:type="dxa"/>
            <w:tcBorders>
              <w:top w:val="single" w:sz="4" w:space="0" w:color="auto"/>
              <w:left w:val="single" w:sz="4" w:space="0" w:color="auto"/>
              <w:bottom w:val="single" w:sz="4" w:space="0" w:color="auto"/>
              <w:right w:val="single" w:sz="4" w:space="0" w:color="auto"/>
            </w:tcBorders>
            <w:hideMark/>
          </w:tcPr>
          <w:p w14:paraId="7F5B18B8" w14:textId="77777777" w:rsidR="002620C0" w:rsidRPr="008B03F1" w:rsidRDefault="002620C0">
            <w:pPr>
              <w:pStyle w:val="TAC"/>
              <w:rPr>
                <w:i/>
                <w:lang w:eastAsia="ja-JP"/>
              </w:rPr>
            </w:pPr>
            <w:r w:rsidRPr="008B03F1">
              <w:rPr>
                <w:i/>
              </w:rPr>
              <w:t>N/A</w:t>
            </w:r>
          </w:p>
        </w:tc>
        <w:tc>
          <w:tcPr>
            <w:tcW w:w="1971" w:type="dxa"/>
            <w:tcBorders>
              <w:top w:val="single" w:sz="4" w:space="0" w:color="auto"/>
              <w:left w:val="single" w:sz="4" w:space="0" w:color="auto"/>
              <w:bottom w:val="single" w:sz="4" w:space="0" w:color="auto"/>
              <w:right w:val="single" w:sz="4" w:space="0" w:color="auto"/>
            </w:tcBorders>
            <w:hideMark/>
          </w:tcPr>
          <w:p w14:paraId="64D04307" w14:textId="77777777" w:rsidR="002620C0" w:rsidRPr="008B03F1" w:rsidRDefault="002620C0">
            <w:pPr>
              <w:pStyle w:val="TAC"/>
              <w:rPr>
                <w:i/>
                <w:lang w:eastAsia="ja-JP"/>
              </w:rPr>
            </w:pPr>
            <w:r w:rsidRPr="008B03F1">
              <w:rPr>
                <w:i/>
              </w:rPr>
              <w:t>N/A</w:t>
            </w:r>
          </w:p>
        </w:tc>
      </w:tr>
      <w:tr w:rsidR="002620C0" w:rsidRPr="002620C0" w14:paraId="78A4A290" w14:textId="77777777" w:rsidTr="002620C0">
        <w:tc>
          <w:tcPr>
            <w:tcW w:w="1971" w:type="dxa"/>
            <w:tcBorders>
              <w:top w:val="single" w:sz="4" w:space="0" w:color="auto"/>
              <w:left w:val="single" w:sz="4" w:space="0" w:color="auto"/>
              <w:bottom w:val="single" w:sz="4" w:space="0" w:color="auto"/>
              <w:right w:val="single" w:sz="4" w:space="0" w:color="auto"/>
            </w:tcBorders>
            <w:hideMark/>
          </w:tcPr>
          <w:p w14:paraId="674D12FE" w14:textId="77777777" w:rsidR="002620C0" w:rsidRPr="008B03F1" w:rsidRDefault="002620C0">
            <w:pPr>
              <w:pStyle w:val="TAC"/>
              <w:rPr>
                <w:i/>
                <w:lang w:eastAsia="ja-JP"/>
              </w:rPr>
            </w:pPr>
            <w:r w:rsidRPr="008B03F1">
              <w:rPr>
                <w:i/>
              </w:rPr>
              <w:t>4</w:t>
            </w:r>
          </w:p>
        </w:tc>
        <w:tc>
          <w:tcPr>
            <w:tcW w:w="1971" w:type="dxa"/>
            <w:tcBorders>
              <w:top w:val="single" w:sz="4" w:space="0" w:color="auto"/>
              <w:left w:val="single" w:sz="4" w:space="0" w:color="auto"/>
              <w:bottom w:val="single" w:sz="4" w:space="0" w:color="auto"/>
              <w:right w:val="single" w:sz="4" w:space="0" w:color="auto"/>
            </w:tcBorders>
            <w:hideMark/>
          </w:tcPr>
          <w:p w14:paraId="12DE8D24" w14:textId="77777777" w:rsidR="002620C0" w:rsidRPr="008B03F1" w:rsidRDefault="002620C0">
            <w:pPr>
              <w:pStyle w:val="TAC"/>
              <w:rPr>
                <w:rFonts w:eastAsia="SimSun"/>
                <w:i/>
                <w:lang w:eastAsia="ja-JP"/>
              </w:rPr>
            </w:pPr>
            <w:r w:rsidRPr="008B03F1">
              <w:rPr>
                <w:i/>
              </w:rPr>
              <w:t>0</w:t>
            </w:r>
          </w:p>
        </w:tc>
        <w:tc>
          <w:tcPr>
            <w:tcW w:w="1971" w:type="dxa"/>
            <w:tcBorders>
              <w:top w:val="single" w:sz="4" w:space="0" w:color="auto"/>
              <w:left w:val="single" w:sz="4" w:space="0" w:color="auto"/>
              <w:bottom w:val="single" w:sz="4" w:space="0" w:color="auto"/>
              <w:right w:val="single" w:sz="4" w:space="0" w:color="auto"/>
            </w:tcBorders>
            <w:hideMark/>
          </w:tcPr>
          <w:p w14:paraId="7ED96302" w14:textId="77777777" w:rsidR="002620C0" w:rsidRPr="008B03F1" w:rsidRDefault="002620C0">
            <w:pPr>
              <w:pStyle w:val="TAC"/>
              <w:rPr>
                <w:rFonts w:eastAsia="MS Mincho"/>
                <w:i/>
                <w:lang w:eastAsia="ja-JP"/>
              </w:rPr>
            </w:pPr>
            <w:r w:rsidRPr="008B03F1">
              <w:rPr>
                <w:i/>
              </w:rPr>
              <w:t>1</w:t>
            </w:r>
          </w:p>
        </w:tc>
        <w:tc>
          <w:tcPr>
            <w:tcW w:w="1971" w:type="dxa"/>
            <w:tcBorders>
              <w:top w:val="single" w:sz="4" w:space="0" w:color="auto"/>
              <w:left w:val="single" w:sz="4" w:space="0" w:color="auto"/>
              <w:bottom w:val="single" w:sz="4" w:space="0" w:color="auto"/>
              <w:right w:val="single" w:sz="4" w:space="0" w:color="auto"/>
            </w:tcBorders>
            <w:hideMark/>
          </w:tcPr>
          <w:p w14:paraId="74B8481F" w14:textId="77777777" w:rsidR="002620C0" w:rsidRPr="008B03F1" w:rsidRDefault="002620C0">
            <w:pPr>
              <w:pStyle w:val="TAC"/>
              <w:rPr>
                <w:i/>
                <w:lang w:eastAsia="ja-JP"/>
              </w:rPr>
            </w:pPr>
            <w:r w:rsidRPr="008B03F1">
              <w:rPr>
                <w:i/>
              </w:rPr>
              <w:t>5</w:t>
            </w:r>
          </w:p>
        </w:tc>
        <w:tc>
          <w:tcPr>
            <w:tcW w:w="1971" w:type="dxa"/>
            <w:tcBorders>
              <w:top w:val="single" w:sz="4" w:space="0" w:color="auto"/>
              <w:left w:val="single" w:sz="4" w:space="0" w:color="auto"/>
              <w:bottom w:val="single" w:sz="4" w:space="0" w:color="auto"/>
              <w:right w:val="single" w:sz="4" w:space="0" w:color="auto"/>
            </w:tcBorders>
            <w:hideMark/>
          </w:tcPr>
          <w:p w14:paraId="5CB3CBF7" w14:textId="77777777" w:rsidR="002620C0" w:rsidRPr="008B03F1" w:rsidRDefault="002620C0">
            <w:pPr>
              <w:pStyle w:val="TAC"/>
              <w:rPr>
                <w:i/>
                <w:lang w:eastAsia="ja-JP"/>
              </w:rPr>
            </w:pPr>
            <w:r w:rsidRPr="008B03F1">
              <w:rPr>
                <w:i/>
              </w:rPr>
              <w:t>6</w:t>
            </w:r>
          </w:p>
        </w:tc>
      </w:tr>
    </w:tbl>
    <w:p w14:paraId="62B0D404" w14:textId="77777777" w:rsidR="002620C0" w:rsidRPr="008B03F1" w:rsidRDefault="002620C0" w:rsidP="00B404DB">
      <w:pPr>
        <w:rPr>
          <w:i/>
        </w:rPr>
      </w:pPr>
    </w:p>
    <w:p w14:paraId="3F251223" w14:textId="3D98019C" w:rsidR="002A5D24" w:rsidRDefault="002620C0" w:rsidP="00B404DB">
      <w:r>
        <w:lastRenderedPageBreak/>
        <w:t>This is possible in LTE subframe</w:t>
      </w:r>
      <w:r w:rsidR="0021656F">
        <w:t>s</w:t>
      </w:r>
      <w:r>
        <w:t xml:space="preserve"> 0, 1, 5 and 6 are always DL subframes. But in NR TDD configuration is more flexible and any slots could be DL, UL or mixed slots (X slots). Actual TDD frame configuration is signalled in two parts</w:t>
      </w:r>
      <w:r w:rsidR="0021656F">
        <w:t xml:space="preserve"> </w:t>
      </w:r>
      <w:r w:rsidR="0021656F" w:rsidRPr="008B03F1">
        <w:t xml:space="preserve">TDD-UL-DL-ConfigCommon1&amp;2 </w:t>
      </w:r>
      <w:r w:rsidR="0021656F">
        <w:t>which are concatenated (currently at least based on RAN2 signalling) this could result up to 20ms periodicity of TDD configuration. So basically in RAN2 PO calculations we need to take this into account.</w:t>
      </w:r>
    </w:p>
    <w:p w14:paraId="0B828FF2" w14:textId="25FE1BF0" w:rsidR="0021656F" w:rsidRPr="008B03F1" w:rsidRDefault="0021656F" w:rsidP="00B404DB">
      <w:r>
        <w:rPr>
          <w:b/>
        </w:rPr>
        <w:t xml:space="preserve">Proposal 5: </w:t>
      </w:r>
      <w:r>
        <w:t xml:space="preserve">In order to calculate PO one needs to take cells </w:t>
      </w:r>
      <w:r w:rsidRPr="008B03F1">
        <w:t>TDD-UL-DL-ConfigCommon1&amp;2 into account when calculating PO</w:t>
      </w:r>
    </w:p>
    <w:p w14:paraId="02F97186" w14:textId="77777777" w:rsidR="002A5D24" w:rsidRDefault="002A5D24" w:rsidP="00B404DB"/>
    <w:p w14:paraId="43A12B72" w14:textId="56FFA16A" w:rsidR="00CD4C7B" w:rsidRPr="006E13D1" w:rsidRDefault="00CD4C7B" w:rsidP="00CD4C7B">
      <w:pPr>
        <w:pStyle w:val="Heading1"/>
      </w:pPr>
      <w:r w:rsidRPr="006E13D1">
        <w:t>4</w:t>
      </w:r>
      <w:r w:rsidRPr="006E13D1">
        <w:tab/>
      </w:r>
      <w:r w:rsidR="00D15B99">
        <w:t>Conclusion</w:t>
      </w:r>
    </w:p>
    <w:p w14:paraId="4D1D3168" w14:textId="7F785799" w:rsidR="008D7A56" w:rsidRDefault="009C1BFB" w:rsidP="00CD4C7B">
      <w:r>
        <w:t xml:space="preserve">In this paper, we have analysed the design of paging monitoring in NR. </w:t>
      </w:r>
      <w:r w:rsidR="00404D5A">
        <w:t>The observations and proposals are summarized in the following.</w:t>
      </w:r>
    </w:p>
    <w:p w14:paraId="25118244" w14:textId="77777777" w:rsidR="002D7E75" w:rsidRDefault="002D7E75" w:rsidP="002D7E75">
      <w:r>
        <w:rPr>
          <w:b/>
        </w:rPr>
        <w:t xml:space="preserve">Proposal 1: </w:t>
      </w:r>
      <w:r>
        <w:t>NR should be able to provide as many paging occasions as LTE (slight variation from LTE is OK)</w:t>
      </w:r>
    </w:p>
    <w:p w14:paraId="60B5DCB2" w14:textId="77777777" w:rsidR="002D7E75" w:rsidRDefault="002D7E75" w:rsidP="002D7E75">
      <w:bookmarkStart w:id="0" w:name="_GoBack"/>
      <w:bookmarkEnd w:id="0"/>
      <w:r>
        <w:rPr>
          <w:b/>
        </w:rPr>
        <w:t xml:space="preserve">Proposal 2: </w:t>
      </w:r>
      <w:r>
        <w:t>PF/PO calculation is note dependant on beam sweeping utilized in the cell. PF/PO calculation provide “starting” point of possible beam sweep of PO. UE only needs to listen any beam sweep occasion corresponding to a SSB index</w:t>
      </w:r>
    </w:p>
    <w:p w14:paraId="306F842D" w14:textId="77777777" w:rsidR="002D7E75" w:rsidRDefault="002D7E75" w:rsidP="002D7E75">
      <w:r>
        <w:rPr>
          <w:b/>
        </w:rPr>
        <w:t xml:space="preserve">Proposal 3: </w:t>
      </w:r>
      <w:r>
        <w:t>As a baseline PF calculation can be derived similarly as in LTE evenly distributing UEs in time:</w:t>
      </w:r>
    </w:p>
    <w:p w14:paraId="412E91A8" w14:textId="77777777" w:rsidR="002D7E75" w:rsidRDefault="002D7E75" w:rsidP="002D7E75">
      <w:pPr>
        <w:pStyle w:val="B2"/>
      </w:pPr>
      <w:r>
        <w:t>SFN mod T= (T div N)*(UE_ID mod N)</w:t>
      </w:r>
    </w:p>
    <w:p w14:paraId="5AC44094" w14:textId="77777777" w:rsidR="002D7E75" w:rsidRPr="002620C0" w:rsidRDefault="002D7E75" w:rsidP="002D7E75">
      <w:r>
        <w:rPr>
          <w:b/>
        </w:rPr>
        <w:t xml:space="preserve">Proposal 3.1: </w:t>
      </w:r>
      <w:r>
        <w:t>Consider after completing basic paging princples to enable gNB power saving by having multiple paging occasions to be mapped close (in time) to SSB/RMSI occasions e.g. like described in R2-1804929.</w:t>
      </w:r>
    </w:p>
    <w:p w14:paraId="13997BD3" w14:textId="77777777" w:rsidR="002D7E75" w:rsidRDefault="002D7E75" w:rsidP="002D7E75">
      <w:r>
        <w:rPr>
          <w:b/>
        </w:rPr>
        <w:t xml:space="preserve">Proposal 4: </w:t>
      </w:r>
      <w:r>
        <w:t xml:space="preserve">We don’t need to specify limitation to paging parameter signalling of PF/PO to consider too frequent PF/PO occurrence not to even allow sufficient beam sweeping to be performed between PF/PO. </w:t>
      </w:r>
    </w:p>
    <w:p w14:paraId="41ED3531" w14:textId="77777777" w:rsidR="002D7E75" w:rsidRPr="008B03F1" w:rsidRDefault="002D7E75" w:rsidP="002D7E75">
      <w:r>
        <w:rPr>
          <w:b/>
        </w:rPr>
        <w:t xml:space="preserve">Proposal 5: </w:t>
      </w:r>
      <w:r>
        <w:t xml:space="preserve">In order to calculate PO one needs to take cells </w:t>
      </w:r>
      <w:r w:rsidRPr="008B03F1">
        <w:t>TDD-UL-DL-ConfigCommon1&amp;2 into account when calculating PO</w:t>
      </w:r>
    </w:p>
    <w:p w14:paraId="46C595D2" w14:textId="77777777" w:rsidR="002D7E75" w:rsidRDefault="002D7E75" w:rsidP="00CD4C7B"/>
    <w:p w14:paraId="0FDCFAC2" w14:textId="77777777" w:rsidR="00CD4C7B" w:rsidRPr="006E13D1" w:rsidRDefault="00CD4C7B" w:rsidP="00CD4C7B">
      <w:pPr>
        <w:pStyle w:val="Heading1"/>
      </w:pPr>
      <w:r w:rsidRPr="006E13D1">
        <w:t>References</w:t>
      </w:r>
    </w:p>
    <w:p w14:paraId="5524F183" w14:textId="53B9B917" w:rsidR="00CD4C7B" w:rsidRDefault="0051560E" w:rsidP="00CD4C7B">
      <w:pPr>
        <w:numPr>
          <w:ilvl w:val="0"/>
          <w:numId w:val="4"/>
        </w:numPr>
        <w:overflowPunct w:val="0"/>
        <w:autoSpaceDE w:val="0"/>
        <w:autoSpaceDN w:val="0"/>
        <w:adjustRightInd w:val="0"/>
        <w:textAlignment w:val="baseline"/>
      </w:pPr>
      <w:bookmarkStart w:id="1" w:name="_Ref505854575"/>
      <w:r>
        <w:t>R2-1700672, Report of 3GPP TSG RAN WG2 Adhoc on NR, Spokane, USA, 17</w:t>
      </w:r>
      <w:r w:rsidRPr="0051560E">
        <w:rPr>
          <w:vertAlign w:val="superscript"/>
        </w:rPr>
        <w:t>th</w:t>
      </w:r>
      <w:r>
        <w:t xml:space="preserve"> – 19</w:t>
      </w:r>
      <w:r w:rsidRPr="0051560E">
        <w:rPr>
          <w:vertAlign w:val="superscript"/>
        </w:rPr>
        <w:t>th</w:t>
      </w:r>
      <w:r>
        <w:t xml:space="preserve"> January, 2017.</w:t>
      </w:r>
      <w:bookmarkEnd w:id="1"/>
    </w:p>
    <w:p w14:paraId="16FE8D09" w14:textId="0E03E34E" w:rsidR="0051560E" w:rsidRDefault="00BB3B8D" w:rsidP="00CD4C7B">
      <w:pPr>
        <w:numPr>
          <w:ilvl w:val="0"/>
          <w:numId w:val="4"/>
        </w:numPr>
        <w:overflowPunct w:val="0"/>
        <w:autoSpaceDE w:val="0"/>
        <w:autoSpaceDN w:val="0"/>
        <w:adjustRightInd w:val="0"/>
        <w:textAlignment w:val="baseline"/>
      </w:pPr>
      <w:bookmarkStart w:id="2" w:name="_Ref505854768"/>
      <w:r>
        <w:t>R1-1719301, Final Report of 3GPP TSG RAN WG1 #90bis v1.0.0, Prague, Czech, 9</w:t>
      </w:r>
      <w:r w:rsidRPr="00BB3B8D">
        <w:rPr>
          <w:vertAlign w:val="superscript"/>
        </w:rPr>
        <w:t>th</w:t>
      </w:r>
      <w:r>
        <w:t xml:space="preserve"> – 13</w:t>
      </w:r>
      <w:r w:rsidRPr="00BB3B8D">
        <w:rPr>
          <w:vertAlign w:val="superscript"/>
        </w:rPr>
        <w:t>th</w:t>
      </w:r>
      <w:r>
        <w:t xml:space="preserve"> October, 2017.</w:t>
      </w:r>
      <w:bookmarkEnd w:id="2"/>
    </w:p>
    <w:p w14:paraId="4633D378" w14:textId="1734CAEC" w:rsidR="00A31352" w:rsidRDefault="00A31352" w:rsidP="00CD4C7B">
      <w:pPr>
        <w:numPr>
          <w:ilvl w:val="0"/>
          <w:numId w:val="4"/>
        </w:numPr>
        <w:overflowPunct w:val="0"/>
        <w:autoSpaceDE w:val="0"/>
        <w:autoSpaceDN w:val="0"/>
        <w:adjustRightInd w:val="0"/>
        <w:textAlignment w:val="baseline"/>
      </w:pPr>
      <w:bookmarkStart w:id="3" w:name="_Ref505858741"/>
      <w:r>
        <w:t>R2-1712014, Summary of offline discussion #06 on NR paging occasion, Prague, Czech, 9</w:t>
      </w:r>
      <w:r w:rsidRPr="00A31352">
        <w:rPr>
          <w:vertAlign w:val="superscript"/>
        </w:rPr>
        <w:t>th</w:t>
      </w:r>
      <w:r>
        <w:t xml:space="preserve"> – 13</w:t>
      </w:r>
      <w:r w:rsidRPr="00A31352">
        <w:rPr>
          <w:vertAlign w:val="superscript"/>
        </w:rPr>
        <w:t>th</w:t>
      </w:r>
      <w:r>
        <w:t xml:space="preserve"> October, 2017.</w:t>
      </w:r>
      <w:bookmarkEnd w:id="3"/>
    </w:p>
    <w:p w14:paraId="5F596ECA" w14:textId="4DA4B6D8" w:rsidR="002972FB" w:rsidRDefault="002972FB" w:rsidP="00CD4C7B">
      <w:pPr>
        <w:numPr>
          <w:ilvl w:val="0"/>
          <w:numId w:val="4"/>
        </w:numPr>
        <w:overflowPunct w:val="0"/>
        <w:autoSpaceDE w:val="0"/>
        <w:autoSpaceDN w:val="0"/>
        <w:adjustRightInd w:val="0"/>
        <w:textAlignment w:val="baseline"/>
      </w:pPr>
      <w:bookmarkStart w:id="4" w:name="_Ref505933474"/>
      <w:r>
        <w:t>R</w:t>
      </w:r>
      <w:r w:rsidR="00E751FC">
        <w:t>1</w:t>
      </w:r>
      <w:r>
        <w:t>-1800806, Paging in NR, Nokia, Nokia Shanghai Bell, 3GPP TSG-RAN WG1 NR AH #18-01, Vancouver, Canada, January 22</w:t>
      </w:r>
      <w:r w:rsidRPr="002972FB">
        <w:rPr>
          <w:vertAlign w:val="superscript"/>
        </w:rPr>
        <w:t>nd</w:t>
      </w:r>
      <w:r>
        <w:t xml:space="preserve"> </w:t>
      </w:r>
      <w:r w:rsidR="007E5F04">
        <w:t>–</w:t>
      </w:r>
      <w:r>
        <w:t xml:space="preserve"> </w:t>
      </w:r>
      <w:r w:rsidR="007E5F04">
        <w:t>26</w:t>
      </w:r>
      <w:r w:rsidR="007E5F04" w:rsidRPr="007E5F04">
        <w:rPr>
          <w:vertAlign w:val="superscript"/>
        </w:rPr>
        <w:t>th</w:t>
      </w:r>
      <w:r w:rsidR="007E5F04">
        <w:t>, 2018.</w:t>
      </w:r>
      <w:bookmarkEnd w:id="4"/>
    </w:p>
    <w:p w14:paraId="50F9D559" w14:textId="117180A2" w:rsidR="001C457F" w:rsidRPr="006E13D1" w:rsidRDefault="001C457F" w:rsidP="00CD4C7B">
      <w:pPr>
        <w:numPr>
          <w:ilvl w:val="0"/>
          <w:numId w:val="4"/>
        </w:numPr>
        <w:overflowPunct w:val="0"/>
        <w:autoSpaceDE w:val="0"/>
        <w:autoSpaceDN w:val="0"/>
        <w:adjustRightInd w:val="0"/>
        <w:textAlignment w:val="baseline"/>
      </w:pPr>
      <w:bookmarkStart w:id="5" w:name="_Ref505876146"/>
      <w:r>
        <w:t>TS 36.</w:t>
      </w:r>
      <w:r w:rsidR="00E40946">
        <w:t>304, User Equipment (UE) procedures in idle mode.</w:t>
      </w:r>
      <w:bookmarkEnd w:id="5"/>
    </w:p>
    <w:p w14:paraId="055200B7" w14:textId="77777777" w:rsidR="00CD4C7B" w:rsidRDefault="00CD4C7B" w:rsidP="00CD4C7B"/>
    <w:p w14:paraId="35F222F4"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599C00" w14:textId="77777777" w:rsidR="004E4D59" w:rsidRDefault="004E4D59">
      <w:r>
        <w:separator/>
      </w:r>
    </w:p>
  </w:endnote>
  <w:endnote w:type="continuationSeparator" w:id="0">
    <w:p w14:paraId="22BD41F3" w14:textId="77777777" w:rsidR="004E4D59" w:rsidRDefault="004E4D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0DAA85" w14:textId="77777777" w:rsidR="004E4D59" w:rsidRDefault="004E4D59">
      <w:r>
        <w:separator/>
      </w:r>
    </w:p>
  </w:footnote>
  <w:footnote w:type="continuationSeparator" w:id="0">
    <w:p w14:paraId="56BA76CD" w14:textId="77777777" w:rsidR="004E4D59" w:rsidRDefault="004E4D5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D66E3C"/>
    <w:multiLevelType w:val="hybridMultilevel"/>
    <w:tmpl w:val="A96C2CEA"/>
    <w:lvl w:ilvl="0" w:tplc="04090001">
      <w:start w:val="1"/>
      <w:numFmt w:val="bullet"/>
      <w:lvlText w:val=""/>
      <w:lvlJc w:val="left"/>
      <w:pPr>
        <w:ind w:left="1080" w:hanging="360"/>
      </w:pPr>
      <w:rPr>
        <w:rFonts w:ascii="Symbol" w:hAnsi="Symbol" w:hint="default"/>
      </w:rPr>
    </w:lvl>
    <w:lvl w:ilvl="1" w:tplc="04090003">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1BB63BC"/>
    <w:multiLevelType w:val="hybridMultilevel"/>
    <w:tmpl w:val="C57C996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15:restartNumberingAfterBreak="0">
    <w:nsid w:val="454119E5"/>
    <w:multiLevelType w:val="hybridMultilevel"/>
    <w:tmpl w:val="43B8657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492F619E"/>
    <w:multiLevelType w:val="hybridMultilevel"/>
    <w:tmpl w:val="77F692C6"/>
    <w:lvl w:ilvl="0" w:tplc="8B7A301A">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52368CE"/>
    <w:multiLevelType w:val="hybridMultilevel"/>
    <w:tmpl w:val="17E05DA6"/>
    <w:lvl w:ilvl="0" w:tplc="A2CE6542">
      <w:start w:val="1"/>
      <w:numFmt w:val="bullet"/>
      <w:lvlText w:val="•"/>
      <w:lvlJc w:val="left"/>
      <w:pPr>
        <w:tabs>
          <w:tab w:val="num" w:pos="720"/>
        </w:tabs>
        <w:ind w:left="720" w:hanging="360"/>
      </w:pPr>
      <w:rPr>
        <w:rFonts w:ascii="Arial" w:hAnsi="Arial" w:cs="Times New Roman" w:hint="default"/>
      </w:rPr>
    </w:lvl>
    <w:lvl w:ilvl="1" w:tplc="FB905C38">
      <w:start w:val="996"/>
      <w:numFmt w:val="bullet"/>
      <w:lvlText w:val="–"/>
      <w:lvlJc w:val="left"/>
      <w:pPr>
        <w:tabs>
          <w:tab w:val="num" w:pos="1440"/>
        </w:tabs>
        <w:ind w:left="1440" w:hanging="360"/>
      </w:pPr>
      <w:rPr>
        <w:rFonts w:ascii="Arial" w:hAnsi="Arial" w:cs="Times New Roman" w:hint="default"/>
      </w:rPr>
    </w:lvl>
    <w:lvl w:ilvl="2" w:tplc="2BE68E76">
      <w:start w:val="1"/>
      <w:numFmt w:val="bullet"/>
      <w:lvlText w:val="•"/>
      <w:lvlJc w:val="left"/>
      <w:pPr>
        <w:tabs>
          <w:tab w:val="num" w:pos="2160"/>
        </w:tabs>
        <w:ind w:left="2160" w:hanging="360"/>
      </w:pPr>
      <w:rPr>
        <w:rFonts w:ascii="Arial" w:hAnsi="Arial" w:cs="Times New Roman" w:hint="default"/>
      </w:rPr>
    </w:lvl>
    <w:lvl w:ilvl="3" w:tplc="C4B0052E">
      <w:start w:val="1"/>
      <w:numFmt w:val="bullet"/>
      <w:lvlText w:val="•"/>
      <w:lvlJc w:val="left"/>
      <w:pPr>
        <w:tabs>
          <w:tab w:val="num" w:pos="2880"/>
        </w:tabs>
        <w:ind w:left="2880" w:hanging="360"/>
      </w:pPr>
      <w:rPr>
        <w:rFonts w:ascii="Arial" w:hAnsi="Arial" w:cs="Times New Roman" w:hint="default"/>
      </w:rPr>
    </w:lvl>
    <w:lvl w:ilvl="4" w:tplc="2876C080">
      <w:start w:val="1"/>
      <w:numFmt w:val="bullet"/>
      <w:lvlText w:val="•"/>
      <w:lvlJc w:val="left"/>
      <w:pPr>
        <w:tabs>
          <w:tab w:val="num" w:pos="3600"/>
        </w:tabs>
        <w:ind w:left="3600" w:hanging="360"/>
      </w:pPr>
      <w:rPr>
        <w:rFonts w:ascii="Arial" w:hAnsi="Arial" w:cs="Times New Roman" w:hint="default"/>
      </w:rPr>
    </w:lvl>
    <w:lvl w:ilvl="5" w:tplc="9DF8B654">
      <w:start w:val="1"/>
      <w:numFmt w:val="bullet"/>
      <w:lvlText w:val="•"/>
      <w:lvlJc w:val="left"/>
      <w:pPr>
        <w:tabs>
          <w:tab w:val="num" w:pos="4320"/>
        </w:tabs>
        <w:ind w:left="4320" w:hanging="360"/>
      </w:pPr>
      <w:rPr>
        <w:rFonts w:ascii="Arial" w:hAnsi="Arial" w:cs="Times New Roman" w:hint="default"/>
      </w:rPr>
    </w:lvl>
    <w:lvl w:ilvl="6" w:tplc="6A6079E0">
      <w:start w:val="1"/>
      <w:numFmt w:val="bullet"/>
      <w:lvlText w:val="•"/>
      <w:lvlJc w:val="left"/>
      <w:pPr>
        <w:tabs>
          <w:tab w:val="num" w:pos="5040"/>
        </w:tabs>
        <w:ind w:left="5040" w:hanging="360"/>
      </w:pPr>
      <w:rPr>
        <w:rFonts w:ascii="Arial" w:hAnsi="Arial" w:cs="Times New Roman" w:hint="default"/>
      </w:rPr>
    </w:lvl>
    <w:lvl w:ilvl="7" w:tplc="14D23C10">
      <w:start w:val="1"/>
      <w:numFmt w:val="bullet"/>
      <w:lvlText w:val="•"/>
      <w:lvlJc w:val="left"/>
      <w:pPr>
        <w:tabs>
          <w:tab w:val="num" w:pos="5760"/>
        </w:tabs>
        <w:ind w:left="5760" w:hanging="360"/>
      </w:pPr>
      <w:rPr>
        <w:rFonts w:ascii="Arial" w:hAnsi="Arial" w:cs="Times New Roman" w:hint="default"/>
      </w:rPr>
    </w:lvl>
    <w:lvl w:ilvl="8" w:tplc="B694F1AA">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59AF6196"/>
    <w:multiLevelType w:val="hybridMultilevel"/>
    <w:tmpl w:val="EBE8C5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8"/>
  </w:num>
  <w:num w:numId="6">
    <w:abstractNumId w:val="7"/>
  </w:num>
  <w:num w:numId="7">
    <w:abstractNumId w:val="6"/>
  </w:num>
  <w:num w:numId="8">
    <w:abstractNumId w:val="4"/>
  </w:num>
  <w:num w:numId="9">
    <w:abstractNumId w:val="5"/>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39F"/>
    <w:rsid w:val="00016E19"/>
    <w:rsid w:val="00017380"/>
    <w:rsid w:val="00017E76"/>
    <w:rsid w:val="000211AF"/>
    <w:rsid w:val="00025120"/>
    <w:rsid w:val="00033397"/>
    <w:rsid w:val="00035FA1"/>
    <w:rsid w:val="00040095"/>
    <w:rsid w:val="000406D7"/>
    <w:rsid w:val="00040EAB"/>
    <w:rsid w:val="000565C4"/>
    <w:rsid w:val="00056737"/>
    <w:rsid w:val="00061FAF"/>
    <w:rsid w:val="00062AA3"/>
    <w:rsid w:val="00064C39"/>
    <w:rsid w:val="00080512"/>
    <w:rsid w:val="00085459"/>
    <w:rsid w:val="00087020"/>
    <w:rsid w:val="00090468"/>
    <w:rsid w:val="00095DF6"/>
    <w:rsid w:val="000A6F96"/>
    <w:rsid w:val="000B7BCF"/>
    <w:rsid w:val="000C0AC7"/>
    <w:rsid w:val="000C522B"/>
    <w:rsid w:val="000D58AB"/>
    <w:rsid w:val="000D7B60"/>
    <w:rsid w:val="000D7EB8"/>
    <w:rsid w:val="000E417B"/>
    <w:rsid w:val="000E4AD9"/>
    <w:rsid w:val="000E6242"/>
    <w:rsid w:val="000E733B"/>
    <w:rsid w:val="000F0EF5"/>
    <w:rsid w:val="000F1C6D"/>
    <w:rsid w:val="0010431C"/>
    <w:rsid w:val="001059D3"/>
    <w:rsid w:val="00105E19"/>
    <w:rsid w:val="00112F1A"/>
    <w:rsid w:val="00115809"/>
    <w:rsid w:val="001158EF"/>
    <w:rsid w:val="00120508"/>
    <w:rsid w:val="00120D37"/>
    <w:rsid w:val="001233FA"/>
    <w:rsid w:val="0012562D"/>
    <w:rsid w:val="00140276"/>
    <w:rsid w:val="00145075"/>
    <w:rsid w:val="00150063"/>
    <w:rsid w:val="0015642C"/>
    <w:rsid w:val="00162759"/>
    <w:rsid w:val="001741A0"/>
    <w:rsid w:val="00174218"/>
    <w:rsid w:val="00175FA0"/>
    <w:rsid w:val="00194CD0"/>
    <w:rsid w:val="00196B9C"/>
    <w:rsid w:val="001A3693"/>
    <w:rsid w:val="001A3741"/>
    <w:rsid w:val="001B16CB"/>
    <w:rsid w:val="001B2383"/>
    <w:rsid w:val="001B49C9"/>
    <w:rsid w:val="001B5DB9"/>
    <w:rsid w:val="001B64C6"/>
    <w:rsid w:val="001C337D"/>
    <w:rsid w:val="001C457F"/>
    <w:rsid w:val="001C4F79"/>
    <w:rsid w:val="001C56D7"/>
    <w:rsid w:val="001C6B53"/>
    <w:rsid w:val="001D2D66"/>
    <w:rsid w:val="001D4341"/>
    <w:rsid w:val="001E3F98"/>
    <w:rsid w:val="001F00F6"/>
    <w:rsid w:val="001F168B"/>
    <w:rsid w:val="001F588C"/>
    <w:rsid w:val="001F7831"/>
    <w:rsid w:val="00204045"/>
    <w:rsid w:val="0020712B"/>
    <w:rsid w:val="00210DCD"/>
    <w:rsid w:val="00214123"/>
    <w:rsid w:val="00214EEE"/>
    <w:rsid w:val="0021656F"/>
    <w:rsid w:val="0022010B"/>
    <w:rsid w:val="00220986"/>
    <w:rsid w:val="002258EA"/>
    <w:rsid w:val="00225970"/>
    <w:rsid w:val="0022606D"/>
    <w:rsid w:val="0022672E"/>
    <w:rsid w:val="00241057"/>
    <w:rsid w:val="00241C9E"/>
    <w:rsid w:val="002620C0"/>
    <w:rsid w:val="00263019"/>
    <w:rsid w:val="002747EC"/>
    <w:rsid w:val="00275082"/>
    <w:rsid w:val="00276950"/>
    <w:rsid w:val="002840AD"/>
    <w:rsid w:val="0028427D"/>
    <w:rsid w:val="002855BF"/>
    <w:rsid w:val="00286E77"/>
    <w:rsid w:val="00287FB0"/>
    <w:rsid w:val="002972FB"/>
    <w:rsid w:val="002A1743"/>
    <w:rsid w:val="002A3947"/>
    <w:rsid w:val="002A4CAC"/>
    <w:rsid w:val="002A5D24"/>
    <w:rsid w:val="002A69A5"/>
    <w:rsid w:val="002D030B"/>
    <w:rsid w:val="002D3FEE"/>
    <w:rsid w:val="002D7E75"/>
    <w:rsid w:val="002E1D3A"/>
    <w:rsid w:val="002E770B"/>
    <w:rsid w:val="002E78AB"/>
    <w:rsid w:val="002F0D22"/>
    <w:rsid w:val="002F30FF"/>
    <w:rsid w:val="00300A55"/>
    <w:rsid w:val="00304863"/>
    <w:rsid w:val="003100E8"/>
    <w:rsid w:val="003163B2"/>
    <w:rsid w:val="00316625"/>
    <w:rsid w:val="003172DC"/>
    <w:rsid w:val="00325AE3"/>
    <w:rsid w:val="00325E04"/>
    <w:rsid w:val="00326069"/>
    <w:rsid w:val="0032645D"/>
    <w:rsid w:val="00332B77"/>
    <w:rsid w:val="00332FFE"/>
    <w:rsid w:val="003340AC"/>
    <w:rsid w:val="003350B0"/>
    <w:rsid w:val="00336D14"/>
    <w:rsid w:val="00343E7A"/>
    <w:rsid w:val="00346B70"/>
    <w:rsid w:val="0034752E"/>
    <w:rsid w:val="0035462D"/>
    <w:rsid w:val="00355B67"/>
    <w:rsid w:val="0035655A"/>
    <w:rsid w:val="0035701E"/>
    <w:rsid w:val="00362DCB"/>
    <w:rsid w:val="00364B41"/>
    <w:rsid w:val="0036759E"/>
    <w:rsid w:val="00372A89"/>
    <w:rsid w:val="00380343"/>
    <w:rsid w:val="003918B0"/>
    <w:rsid w:val="00393A99"/>
    <w:rsid w:val="00395550"/>
    <w:rsid w:val="003B1D68"/>
    <w:rsid w:val="003B40AD"/>
    <w:rsid w:val="003B7C70"/>
    <w:rsid w:val="003C4CF4"/>
    <w:rsid w:val="003C4E37"/>
    <w:rsid w:val="003C6A0F"/>
    <w:rsid w:val="003D08CD"/>
    <w:rsid w:val="003D5DFB"/>
    <w:rsid w:val="003D768A"/>
    <w:rsid w:val="003E16BE"/>
    <w:rsid w:val="003F3C64"/>
    <w:rsid w:val="004006E8"/>
    <w:rsid w:val="00401855"/>
    <w:rsid w:val="00404D5A"/>
    <w:rsid w:val="00407181"/>
    <w:rsid w:val="00407C86"/>
    <w:rsid w:val="00425ECD"/>
    <w:rsid w:val="004267F7"/>
    <w:rsid w:val="0043000A"/>
    <w:rsid w:val="00436F6C"/>
    <w:rsid w:val="00437B4A"/>
    <w:rsid w:val="00442291"/>
    <w:rsid w:val="0044249F"/>
    <w:rsid w:val="00443DEE"/>
    <w:rsid w:val="004440C9"/>
    <w:rsid w:val="00444DF3"/>
    <w:rsid w:val="00447783"/>
    <w:rsid w:val="00454DA1"/>
    <w:rsid w:val="00462A21"/>
    <w:rsid w:val="00465336"/>
    <w:rsid w:val="00471A24"/>
    <w:rsid w:val="00476E37"/>
    <w:rsid w:val="00477455"/>
    <w:rsid w:val="00481C38"/>
    <w:rsid w:val="004904CD"/>
    <w:rsid w:val="00492F58"/>
    <w:rsid w:val="004A157D"/>
    <w:rsid w:val="004A1F7B"/>
    <w:rsid w:val="004B2205"/>
    <w:rsid w:val="004C44D2"/>
    <w:rsid w:val="004C4649"/>
    <w:rsid w:val="004C525E"/>
    <w:rsid w:val="004C7146"/>
    <w:rsid w:val="004D3578"/>
    <w:rsid w:val="004D380D"/>
    <w:rsid w:val="004E213A"/>
    <w:rsid w:val="004E29C9"/>
    <w:rsid w:val="004E2FBF"/>
    <w:rsid w:val="004E4D59"/>
    <w:rsid w:val="004F0B40"/>
    <w:rsid w:val="004F15B5"/>
    <w:rsid w:val="004F57C5"/>
    <w:rsid w:val="004F57F0"/>
    <w:rsid w:val="004F6DB0"/>
    <w:rsid w:val="004F7950"/>
    <w:rsid w:val="005002ED"/>
    <w:rsid w:val="00503171"/>
    <w:rsid w:val="00505D59"/>
    <w:rsid w:val="00506C28"/>
    <w:rsid w:val="00510162"/>
    <w:rsid w:val="0051560E"/>
    <w:rsid w:val="00515DDF"/>
    <w:rsid w:val="00516302"/>
    <w:rsid w:val="00517FAD"/>
    <w:rsid w:val="005270A4"/>
    <w:rsid w:val="00534DA0"/>
    <w:rsid w:val="00540326"/>
    <w:rsid w:val="00541717"/>
    <w:rsid w:val="00542A5A"/>
    <w:rsid w:val="00543E6C"/>
    <w:rsid w:val="0054553F"/>
    <w:rsid w:val="0056269F"/>
    <w:rsid w:val="00565087"/>
    <w:rsid w:val="0056573F"/>
    <w:rsid w:val="00566C9E"/>
    <w:rsid w:val="00576B21"/>
    <w:rsid w:val="00583575"/>
    <w:rsid w:val="00584C43"/>
    <w:rsid w:val="00586A55"/>
    <w:rsid w:val="005A4DAE"/>
    <w:rsid w:val="005A6F0E"/>
    <w:rsid w:val="005B1354"/>
    <w:rsid w:val="005B2015"/>
    <w:rsid w:val="005B3477"/>
    <w:rsid w:val="005C0E15"/>
    <w:rsid w:val="005C5C88"/>
    <w:rsid w:val="005D1462"/>
    <w:rsid w:val="005D6C5C"/>
    <w:rsid w:val="005D7FC5"/>
    <w:rsid w:val="005E2645"/>
    <w:rsid w:val="005E4B07"/>
    <w:rsid w:val="00603BC8"/>
    <w:rsid w:val="006051A1"/>
    <w:rsid w:val="00605949"/>
    <w:rsid w:val="00611566"/>
    <w:rsid w:val="00611CB9"/>
    <w:rsid w:val="00612341"/>
    <w:rsid w:val="006125F0"/>
    <w:rsid w:val="0061396C"/>
    <w:rsid w:val="00616C84"/>
    <w:rsid w:val="00631B02"/>
    <w:rsid w:val="00633FA8"/>
    <w:rsid w:val="00635C2C"/>
    <w:rsid w:val="00646D99"/>
    <w:rsid w:val="0064758D"/>
    <w:rsid w:val="00651F5F"/>
    <w:rsid w:val="00656910"/>
    <w:rsid w:val="00664070"/>
    <w:rsid w:val="0066515D"/>
    <w:rsid w:val="00667ECA"/>
    <w:rsid w:val="00681221"/>
    <w:rsid w:val="00687C86"/>
    <w:rsid w:val="006A083E"/>
    <w:rsid w:val="006A4018"/>
    <w:rsid w:val="006A7A8E"/>
    <w:rsid w:val="006B0014"/>
    <w:rsid w:val="006C0EA6"/>
    <w:rsid w:val="006C14C5"/>
    <w:rsid w:val="006C1C2F"/>
    <w:rsid w:val="006C5146"/>
    <w:rsid w:val="006C66D8"/>
    <w:rsid w:val="006D0268"/>
    <w:rsid w:val="006D1E24"/>
    <w:rsid w:val="006E1417"/>
    <w:rsid w:val="006E3334"/>
    <w:rsid w:val="006E354D"/>
    <w:rsid w:val="006F364F"/>
    <w:rsid w:val="006F51D6"/>
    <w:rsid w:val="006F5E51"/>
    <w:rsid w:val="006F6A2C"/>
    <w:rsid w:val="00703243"/>
    <w:rsid w:val="00704B59"/>
    <w:rsid w:val="007071AF"/>
    <w:rsid w:val="00710201"/>
    <w:rsid w:val="00714669"/>
    <w:rsid w:val="00714F86"/>
    <w:rsid w:val="007200DC"/>
    <w:rsid w:val="00721819"/>
    <w:rsid w:val="00721B10"/>
    <w:rsid w:val="00725E82"/>
    <w:rsid w:val="007342B5"/>
    <w:rsid w:val="00734A5B"/>
    <w:rsid w:val="0074166E"/>
    <w:rsid w:val="00744E76"/>
    <w:rsid w:val="00752B2C"/>
    <w:rsid w:val="00753FE5"/>
    <w:rsid w:val="00757D40"/>
    <w:rsid w:val="007648FA"/>
    <w:rsid w:val="0076588D"/>
    <w:rsid w:val="0077181C"/>
    <w:rsid w:val="00771E21"/>
    <w:rsid w:val="0077414B"/>
    <w:rsid w:val="007816C5"/>
    <w:rsid w:val="00781F0F"/>
    <w:rsid w:val="00784290"/>
    <w:rsid w:val="0078514A"/>
    <w:rsid w:val="0078716C"/>
    <w:rsid w:val="0078727C"/>
    <w:rsid w:val="00787E68"/>
    <w:rsid w:val="0079049D"/>
    <w:rsid w:val="00793DC5"/>
    <w:rsid w:val="007A7E4F"/>
    <w:rsid w:val="007B18D8"/>
    <w:rsid w:val="007C095F"/>
    <w:rsid w:val="007D35A5"/>
    <w:rsid w:val="007E0BD5"/>
    <w:rsid w:val="007E5F04"/>
    <w:rsid w:val="007F2025"/>
    <w:rsid w:val="007F41EC"/>
    <w:rsid w:val="008028A4"/>
    <w:rsid w:val="00804519"/>
    <w:rsid w:val="00806B59"/>
    <w:rsid w:val="00810059"/>
    <w:rsid w:val="00810E0E"/>
    <w:rsid w:val="00813044"/>
    <w:rsid w:val="00813245"/>
    <w:rsid w:val="00824674"/>
    <w:rsid w:val="008304E1"/>
    <w:rsid w:val="008333B1"/>
    <w:rsid w:val="00840889"/>
    <w:rsid w:val="00842A95"/>
    <w:rsid w:val="008453F5"/>
    <w:rsid w:val="0085338F"/>
    <w:rsid w:val="0085566D"/>
    <w:rsid w:val="008607FA"/>
    <w:rsid w:val="00873261"/>
    <w:rsid w:val="008735BC"/>
    <w:rsid w:val="00873F5D"/>
    <w:rsid w:val="008768CA"/>
    <w:rsid w:val="00877EF9"/>
    <w:rsid w:val="00880559"/>
    <w:rsid w:val="00891B35"/>
    <w:rsid w:val="008A5581"/>
    <w:rsid w:val="008A559B"/>
    <w:rsid w:val="008B03F1"/>
    <w:rsid w:val="008B14B2"/>
    <w:rsid w:val="008B25FA"/>
    <w:rsid w:val="008B5306"/>
    <w:rsid w:val="008C1A6D"/>
    <w:rsid w:val="008D128B"/>
    <w:rsid w:val="008D249D"/>
    <w:rsid w:val="008D4465"/>
    <w:rsid w:val="008D7A56"/>
    <w:rsid w:val="008E2048"/>
    <w:rsid w:val="008E54C5"/>
    <w:rsid w:val="008E7EED"/>
    <w:rsid w:val="008F04BA"/>
    <w:rsid w:val="008F25DA"/>
    <w:rsid w:val="008F277E"/>
    <w:rsid w:val="00900B21"/>
    <w:rsid w:val="0090271F"/>
    <w:rsid w:val="00902DB9"/>
    <w:rsid w:val="0090466A"/>
    <w:rsid w:val="009076BA"/>
    <w:rsid w:val="00910611"/>
    <w:rsid w:val="009153F2"/>
    <w:rsid w:val="00917A37"/>
    <w:rsid w:val="00931A74"/>
    <w:rsid w:val="00934C2A"/>
    <w:rsid w:val="00936071"/>
    <w:rsid w:val="00940212"/>
    <w:rsid w:val="00942EC2"/>
    <w:rsid w:val="009444D5"/>
    <w:rsid w:val="00944CF6"/>
    <w:rsid w:val="009518B2"/>
    <w:rsid w:val="00957C22"/>
    <w:rsid w:val="00961B32"/>
    <w:rsid w:val="00962AE2"/>
    <w:rsid w:val="009638AB"/>
    <w:rsid w:val="009663E5"/>
    <w:rsid w:val="0096650C"/>
    <w:rsid w:val="0097071B"/>
    <w:rsid w:val="00970DB3"/>
    <w:rsid w:val="00974A23"/>
    <w:rsid w:val="00974BB0"/>
    <w:rsid w:val="00981FDB"/>
    <w:rsid w:val="009852CE"/>
    <w:rsid w:val="00986BA2"/>
    <w:rsid w:val="009905AD"/>
    <w:rsid w:val="00994F43"/>
    <w:rsid w:val="00997E8D"/>
    <w:rsid w:val="009A070A"/>
    <w:rsid w:val="009A0AF3"/>
    <w:rsid w:val="009A53D3"/>
    <w:rsid w:val="009A5F07"/>
    <w:rsid w:val="009B07CD"/>
    <w:rsid w:val="009B3620"/>
    <w:rsid w:val="009B40F1"/>
    <w:rsid w:val="009B6F27"/>
    <w:rsid w:val="009C19E9"/>
    <w:rsid w:val="009C1BFB"/>
    <w:rsid w:val="009C42D6"/>
    <w:rsid w:val="009C5FFA"/>
    <w:rsid w:val="009D0218"/>
    <w:rsid w:val="009D1A30"/>
    <w:rsid w:val="009D74A6"/>
    <w:rsid w:val="009E39A2"/>
    <w:rsid w:val="009E5A1A"/>
    <w:rsid w:val="009E6CC4"/>
    <w:rsid w:val="009F1F74"/>
    <w:rsid w:val="009F3A78"/>
    <w:rsid w:val="009F5AF9"/>
    <w:rsid w:val="00A04051"/>
    <w:rsid w:val="00A10F02"/>
    <w:rsid w:val="00A1393E"/>
    <w:rsid w:val="00A13E18"/>
    <w:rsid w:val="00A14AF3"/>
    <w:rsid w:val="00A15CAF"/>
    <w:rsid w:val="00A15CF2"/>
    <w:rsid w:val="00A204CA"/>
    <w:rsid w:val="00A24F1B"/>
    <w:rsid w:val="00A31352"/>
    <w:rsid w:val="00A32179"/>
    <w:rsid w:val="00A45652"/>
    <w:rsid w:val="00A472EC"/>
    <w:rsid w:val="00A51D14"/>
    <w:rsid w:val="00A53724"/>
    <w:rsid w:val="00A546EE"/>
    <w:rsid w:val="00A62579"/>
    <w:rsid w:val="00A65575"/>
    <w:rsid w:val="00A82346"/>
    <w:rsid w:val="00A93CEB"/>
    <w:rsid w:val="00A9671C"/>
    <w:rsid w:val="00AA0A61"/>
    <w:rsid w:val="00AA1553"/>
    <w:rsid w:val="00AA5C07"/>
    <w:rsid w:val="00AB29C3"/>
    <w:rsid w:val="00AB2D37"/>
    <w:rsid w:val="00AD1607"/>
    <w:rsid w:val="00AD1A10"/>
    <w:rsid w:val="00AD2976"/>
    <w:rsid w:val="00AD4464"/>
    <w:rsid w:val="00AE0D4D"/>
    <w:rsid w:val="00AF068F"/>
    <w:rsid w:val="00AF343A"/>
    <w:rsid w:val="00B002A2"/>
    <w:rsid w:val="00B02A4B"/>
    <w:rsid w:val="00B05962"/>
    <w:rsid w:val="00B0659B"/>
    <w:rsid w:val="00B1176A"/>
    <w:rsid w:val="00B15449"/>
    <w:rsid w:val="00B16B01"/>
    <w:rsid w:val="00B17112"/>
    <w:rsid w:val="00B23124"/>
    <w:rsid w:val="00B25DCA"/>
    <w:rsid w:val="00B27303"/>
    <w:rsid w:val="00B32D30"/>
    <w:rsid w:val="00B37B0B"/>
    <w:rsid w:val="00B404DB"/>
    <w:rsid w:val="00B41A7A"/>
    <w:rsid w:val="00B44595"/>
    <w:rsid w:val="00B45EA3"/>
    <w:rsid w:val="00B478AB"/>
    <w:rsid w:val="00B47FD1"/>
    <w:rsid w:val="00B516BB"/>
    <w:rsid w:val="00B52B50"/>
    <w:rsid w:val="00B53C68"/>
    <w:rsid w:val="00B55FE2"/>
    <w:rsid w:val="00B562AF"/>
    <w:rsid w:val="00B713EA"/>
    <w:rsid w:val="00B76E27"/>
    <w:rsid w:val="00B7722F"/>
    <w:rsid w:val="00B81C2F"/>
    <w:rsid w:val="00B85628"/>
    <w:rsid w:val="00B856F1"/>
    <w:rsid w:val="00B86A15"/>
    <w:rsid w:val="00B86EB0"/>
    <w:rsid w:val="00B9085E"/>
    <w:rsid w:val="00B90F21"/>
    <w:rsid w:val="00BB3B8D"/>
    <w:rsid w:val="00BB5C33"/>
    <w:rsid w:val="00BC1A35"/>
    <w:rsid w:val="00BC2B9C"/>
    <w:rsid w:val="00BC3555"/>
    <w:rsid w:val="00BC4D56"/>
    <w:rsid w:val="00BC4E5E"/>
    <w:rsid w:val="00BC533B"/>
    <w:rsid w:val="00BC53F4"/>
    <w:rsid w:val="00BD1638"/>
    <w:rsid w:val="00BD2513"/>
    <w:rsid w:val="00BD3C1A"/>
    <w:rsid w:val="00C01750"/>
    <w:rsid w:val="00C05F2C"/>
    <w:rsid w:val="00C077C4"/>
    <w:rsid w:val="00C07831"/>
    <w:rsid w:val="00C12B51"/>
    <w:rsid w:val="00C15B05"/>
    <w:rsid w:val="00C17810"/>
    <w:rsid w:val="00C24650"/>
    <w:rsid w:val="00C31834"/>
    <w:rsid w:val="00C33079"/>
    <w:rsid w:val="00C34CE2"/>
    <w:rsid w:val="00C442B2"/>
    <w:rsid w:val="00C517E1"/>
    <w:rsid w:val="00C61BDE"/>
    <w:rsid w:val="00C65EF4"/>
    <w:rsid w:val="00C720C9"/>
    <w:rsid w:val="00C7405F"/>
    <w:rsid w:val="00C74824"/>
    <w:rsid w:val="00C76516"/>
    <w:rsid w:val="00C82077"/>
    <w:rsid w:val="00C83A13"/>
    <w:rsid w:val="00C84108"/>
    <w:rsid w:val="00C86E3D"/>
    <w:rsid w:val="00C9068C"/>
    <w:rsid w:val="00C90AB9"/>
    <w:rsid w:val="00C92967"/>
    <w:rsid w:val="00C94EA5"/>
    <w:rsid w:val="00C9674F"/>
    <w:rsid w:val="00CA2CDC"/>
    <w:rsid w:val="00CA3D0C"/>
    <w:rsid w:val="00CA540F"/>
    <w:rsid w:val="00CA5A8B"/>
    <w:rsid w:val="00CA654B"/>
    <w:rsid w:val="00CB58EB"/>
    <w:rsid w:val="00CB7B8B"/>
    <w:rsid w:val="00CC3566"/>
    <w:rsid w:val="00CD4C7B"/>
    <w:rsid w:val="00CE023F"/>
    <w:rsid w:val="00CE362C"/>
    <w:rsid w:val="00CE5096"/>
    <w:rsid w:val="00CE6CEE"/>
    <w:rsid w:val="00CF0678"/>
    <w:rsid w:val="00CF200A"/>
    <w:rsid w:val="00CF6856"/>
    <w:rsid w:val="00D0403C"/>
    <w:rsid w:val="00D106ED"/>
    <w:rsid w:val="00D11B69"/>
    <w:rsid w:val="00D13C0B"/>
    <w:rsid w:val="00D15B99"/>
    <w:rsid w:val="00D217A3"/>
    <w:rsid w:val="00D251EE"/>
    <w:rsid w:val="00D33BE3"/>
    <w:rsid w:val="00D371A3"/>
    <w:rsid w:val="00D3792D"/>
    <w:rsid w:val="00D40179"/>
    <w:rsid w:val="00D452C7"/>
    <w:rsid w:val="00D47D84"/>
    <w:rsid w:val="00D52619"/>
    <w:rsid w:val="00D52BE0"/>
    <w:rsid w:val="00D53134"/>
    <w:rsid w:val="00D55136"/>
    <w:rsid w:val="00D55E47"/>
    <w:rsid w:val="00D609B2"/>
    <w:rsid w:val="00D62E19"/>
    <w:rsid w:val="00D738D6"/>
    <w:rsid w:val="00D73BDD"/>
    <w:rsid w:val="00D77AA7"/>
    <w:rsid w:val="00D80636"/>
    <w:rsid w:val="00D80795"/>
    <w:rsid w:val="00D854BE"/>
    <w:rsid w:val="00D86A31"/>
    <w:rsid w:val="00D86FAA"/>
    <w:rsid w:val="00D87E00"/>
    <w:rsid w:val="00D90103"/>
    <w:rsid w:val="00D9134D"/>
    <w:rsid w:val="00D9148F"/>
    <w:rsid w:val="00D91F11"/>
    <w:rsid w:val="00D96D11"/>
    <w:rsid w:val="00DA0165"/>
    <w:rsid w:val="00DA0329"/>
    <w:rsid w:val="00DA7A03"/>
    <w:rsid w:val="00DB0DB8"/>
    <w:rsid w:val="00DB1818"/>
    <w:rsid w:val="00DB53E9"/>
    <w:rsid w:val="00DC1417"/>
    <w:rsid w:val="00DC2165"/>
    <w:rsid w:val="00DC309B"/>
    <w:rsid w:val="00DC39D8"/>
    <w:rsid w:val="00DC4DA2"/>
    <w:rsid w:val="00DD0CAE"/>
    <w:rsid w:val="00DD0F47"/>
    <w:rsid w:val="00DD3065"/>
    <w:rsid w:val="00DD4CD5"/>
    <w:rsid w:val="00DE350C"/>
    <w:rsid w:val="00DE4955"/>
    <w:rsid w:val="00DE71BE"/>
    <w:rsid w:val="00DF4B71"/>
    <w:rsid w:val="00DF5D54"/>
    <w:rsid w:val="00E0386D"/>
    <w:rsid w:val="00E10F07"/>
    <w:rsid w:val="00E1214B"/>
    <w:rsid w:val="00E156B3"/>
    <w:rsid w:val="00E16050"/>
    <w:rsid w:val="00E34C51"/>
    <w:rsid w:val="00E35347"/>
    <w:rsid w:val="00E40946"/>
    <w:rsid w:val="00E431FB"/>
    <w:rsid w:val="00E60A48"/>
    <w:rsid w:val="00E62835"/>
    <w:rsid w:val="00E65ADC"/>
    <w:rsid w:val="00E72AA9"/>
    <w:rsid w:val="00E751FC"/>
    <w:rsid w:val="00E77645"/>
    <w:rsid w:val="00E83697"/>
    <w:rsid w:val="00E9197D"/>
    <w:rsid w:val="00E9257C"/>
    <w:rsid w:val="00E958F0"/>
    <w:rsid w:val="00E96493"/>
    <w:rsid w:val="00E96BB4"/>
    <w:rsid w:val="00EA5585"/>
    <w:rsid w:val="00EB7F76"/>
    <w:rsid w:val="00EC4A25"/>
    <w:rsid w:val="00EC4A5C"/>
    <w:rsid w:val="00EC52D1"/>
    <w:rsid w:val="00EC5637"/>
    <w:rsid w:val="00ED2B8A"/>
    <w:rsid w:val="00ED5A4B"/>
    <w:rsid w:val="00ED6AE1"/>
    <w:rsid w:val="00ED6D0A"/>
    <w:rsid w:val="00ED7510"/>
    <w:rsid w:val="00EE3526"/>
    <w:rsid w:val="00EE6E73"/>
    <w:rsid w:val="00EF6879"/>
    <w:rsid w:val="00F01630"/>
    <w:rsid w:val="00F025A2"/>
    <w:rsid w:val="00F07388"/>
    <w:rsid w:val="00F12837"/>
    <w:rsid w:val="00F14B44"/>
    <w:rsid w:val="00F2026E"/>
    <w:rsid w:val="00F2210A"/>
    <w:rsid w:val="00F24515"/>
    <w:rsid w:val="00F25EE7"/>
    <w:rsid w:val="00F30762"/>
    <w:rsid w:val="00F336AC"/>
    <w:rsid w:val="00F33F80"/>
    <w:rsid w:val="00F37743"/>
    <w:rsid w:val="00F41685"/>
    <w:rsid w:val="00F419FB"/>
    <w:rsid w:val="00F43946"/>
    <w:rsid w:val="00F448E0"/>
    <w:rsid w:val="00F5012F"/>
    <w:rsid w:val="00F52994"/>
    <w:rsid w:val="00F54A3D"/>
    <w:rsid w:val="00F54CB0"/>
    <w:rsid w:val="00F653B8"/>
    <w:rsid w:val="00F709D2"/>
    <w:rsid w:val="00F71B89"/>
    <w:rsid w:val="00F7353C"/>
    <w:rsid w:val="00F75374"/>
    <w:rsid w:val="00F76F8F"/>
    <w:rsid w:val="00F81D2B"/>
    <w:rsid w:val="00F8240A"/>
    <w:rsid w:val="00F825CF"/>
    <w:rsid w:val="00F82FC1"/>
    <w:rsid w:val="00F847CE"/>
    <w:rsid w:val="00F85CD4"/>
    <w:rsid w:val="00F93E29"/>
    <w:rsid w:val="00FA0DC3"/>
    <w:rsid w:val="00FA1266"/>
    <w:rsid w:val="00FA24BB"/>
    <w:rsid w:val="00FA2BC4"/>
    <w:rsid w:val="00FA520C"/>
    <w:rsid w:val="00FA7163"/>
    <w:rsid w:val="00FB23E2"/>
    <w:rsid w:val="00FB36FA"/>
    <w:rsid w:val="00FC1192"/>
    <w:rsid w:val="00FC294A"/>
    <w:rsid w:val="00FC3561"/>
    <w:rsid w:val="00FC3FD6"/>
    <w:rsid w:val="00FC4453"/>
    <w:rsid w:val="00FD008D"/>
    <w:rsid w:val="00FD63C2"/>
    <w:rsid w:val="00FE251B"/>
    <w:rsid w:val="00FE6114"/>
    <w:rsid w:val="00FF4D5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customStyle="1" w:styleId="Doc-text2">
    <w:name w:val="Doc-text2"/>
    <w:basedOn w:val="Normal"/>
    <w:link w:val="Doc-text2Char"/>
    <w:qFormat/>
    <w:rsid w:val="00B90F21"/>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rsid w:val="00B90F21"/>
    <w:rPr>
      <w:rFonts w:ascii="Arial" w:eastAsia="MS Mincho" w:hAnsi="Arial"/>
      <w:szCs w:val="24"/>
    </w:rPr>
  </w:style>
  <w:style w:type="paragraph" w:styleId="ListParagraph">
    <w:name w:val="List Paragraph"/>
    <w:aliases w:val="- Bullets"/>
    <w:basedOn w:val="Normal"/>
    <w:link w:val="ListParagraphChar"/>
    <w:uiPriority w:val="34"/>
    <w:qFormat/>
    <w:rsid w:val="0085566D"/>
    <w:pPr>
      <w:overflowPunct w:val="0"/>
      <w:autoSpaceDE w:val="0"/>
      <w:autoSpaceDN w:val="0"/>
      <w:adjustRightInd w:val="0"/>
      <w:ind w:left="720"/>
      <w:contextualSpacing/>
      <w:textAlignment w:val="baseline"/>
    </w:pPr>
    <w:rPr>
      <w:rFonts w:eastAsia="SimSun"/>
      <w:lang w:eastAsia="ja-JP"/>
    </w:rPr>
  </w:style>
  <w:style w:type="character" w:customStyle="1" w:styleId="ListParagraphChar">
    <w:name w:val="List Paragraph Char"/>
    <w:aliases w:val="- Bullets Char"/>
    <w:link w:val="ListParagraph"/>
    <w:uiPriority w:val="34"/>
    <w:qFormat/>
    <w:locked/>
    <w:rsid w:val="0085566D"/>
    <w:rPr>
      <w:rFonts w:eastAsia="SimSun"/>
      <w:lang w:eastAsia="ja-JP"/>
    </w:rPr>
  </w:style>
  <w:style w:type="paragraph" w:styleId="Caption">
    <w:name w:val="caption"/>
    <w:basedOn w:val="Normal"/>
    <w:next w:val="Normal"/>
    <w:unhideWhenUsed/>
    <w:qFormat/>
    <w:rsid w:val="003350B0"/>
    <w:pPr>
      <w:spacing w:after="200"/>
    </w:pPr>
    <w:rPr>
      <w:i/>
      <w:iCs/>
      <w:color w:val="44546A" w:themeColor="text2"/>
      <w:sz w:val="18"/>
      <w:szCs w:val="18"/>
    </w:rPr>
  </w:style>
  <w:style w:type="table" w:styleId="TableGrid">
    <w:name w:val="Table Grid"/>
    <w:basedOn w:val="TableNormal"/>
    <w:rsid w:val="00A4565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rsid w:val="00196B9C"/>
    <w:rPr>
      <w:sz w:val="16"/>
      <w:szCs w:val="16"/>
    </w:rPr>
  </w:style>
  <w:style w:type="paragraph" w:styleId="CommentText">
    <w:name w:val="annotation text"/>
    <w:basedOn w:val="Normal"/>
    <w:link w:val="CommentTextChar"/>
    <w:rsid w:val="00196B9C"/>
  </w:style>
  <w:style w:type="character" w:customStyle="1" w:styleId="CommentTextChar">
    <w:name w:val="Comment Text Char"/>
    <w:basedOn w:val="DefaultParagraphFont"/>
    <w:link w:val="CommentText"/>
    <w:rsid w:val="00196B9C"/>
    <w:rPr>
      <w:lang w:eastAsia="en-US"/>
    </w:rPr>
  </w:style>
  <w:style w:type="paragraph" w:styleId="CommentSubject">
    <w:name w:val="annotation subject"/>
    <w:basedOn w:val="CommentText"/>
    <w:next w:val="CommentText"/>
    <w:link w:val="CommentSubjectChar"/>
    <w:rsid w:val="00196B9C"/>
    <w:rPr>
      <w:b/>
      <w:bCs/>
    </w:rPr>
  </w:style>
  <w:style w:type="character" w:customStyle="1" w:styleId="CommentSubjectChar">
    <w:name w:val="Comment Subject Char"/>
    <w:basedOn w:val="CommentTextChar"/>
    <w:link w:val="CommentSubject"/>
    <w:rsid w:val="00196B9C"/>
    <w:rPr>
      <w:b/>
      <w:bCs/>
      <w:lang w:eastAsia="en-US"/>
    </w:rPr>
  </w:style>
  <w:style w:type="character" w:customStyle="1" w:styleId="CRCoverPageZchn">
    <w:name w:val="CR Cover Page Zchn"/>
    <w:link w:val="CRCoverPage"/>
    <w:locked/>
    <w:rsid w:val="00873261"/>
    <w:rPr>
      <w:rFonts w:ascii="Arial" w:eastAsia="MS Mincho" w:hAnsi="Arial"/>
      <w:lang w:eastAsia="en-US"/>
    </w:rPr>
  </w:style>
  <w:style w:type="character" w:customStyle="1" w:styleId="B2Char">
    <w:name w:val="B2 Char"/>
    <w:link w:val="B2"/>
    <w:locked/>
    <w:rsid w:val="002620C0"/>
    <w:rPr>
      <w:lang w:eastAsia="en-US"/>
    </w:rPr>
  </w:style>
  <w:style w:type="character" w:customStyle="1" w:styleId="B1Char">
    <w:name w:val="B1 Char"/>
    <w:link w:val="B1"/>
    <w:locked/>
    <w:rsid w:val="002620C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206764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050571572">
      <w:bodyDiv w:val="1"/>
      <w:marLeft w:val="0"/>
      <w:marRight w:val="0"/>
      <w:marTop w:val="0"/>
      <w:marBottom w:val="0"/>
      <w:divBdr>
        <w:top w:val="none" w:sz="0" w:space="0" w:color="auto"/>
        <w:left w:val="none" w:sz="0" w:space="0" w:color="auto"/>
        <w:bottom w:val="none" w:sz="0" w:space="0" w:color="auto"/>
        <w:right w:val="none" w:sz="0" w:space="0" w:color="auto"/>
      </w:divBdr>
    </w:div>
    <w:div w:id="1102603284">
      <w:bodyDiv w:val="1"/>
      <w:marLeft w:val="0"/>
      <w:marRight w:val="0"/>
      <w:marTop w:val="0"/>
      <w:marBottom w:val="0"/>
      <w:divBdr>
        <w:top w:val="none" w:sz="0" w:space="0" w:color="auto"/>
        <w:left w:val="none" w:sz="0" w:space="0" w:color="auto"/>
        <w:bottom w:val="none" w:sz="0" w:space="0" w:color="auto"/>
        <w:right w:val="none" w:sz="0" w:space="0" w:color="auto"/>
      </w:divBdr>
    </w:div>
    <w:div w:id="1169250204">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2016110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5AIRPNAIUNRU-859666464-1667</_dlc_DocId>
    <_dlc_DocIdUrl xmlns="71c5aaf6-e6ce-465b-b873-5148d2a4c105">
      <Url>https://nokia.sharepoint.com/sites/c5g/e2earch/_layouts/15/DocIdRedir.aspx?ID=5AIRPNAIUNRU-859666464-1667</Url>
      <Description>5AIRPNAIUNRU-859666464-1667</Description>
    </_dlc_DocIdUrl>
    <HideFromDelve xmlns="71c5aaf6-e6ce-465b-b873-5148d2a4c105">false</HideFromDelv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75105138-4C29-4019-9B2A-9317B1D16EA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A8CDE478-29C7-4307-B98A-EE1B597D2243}">
  <ds:schemaRefs>
    <ds:schemaRef ds:uri="http://schemas.microsoft.com/sharepoint/v3/contenttype/forms"/>
  </ds:schemaRefs>
</ds:datastoreItem>
</file>

<file path=customXml/itemProps3.xml><?xml version="1.0" encoding="utf-8"?>
<ds:datastoreItem xmlns:ds="http://schemas.openxmlformats.org/officeDocument/2006/customXml" ds:itemID="{51547E1F-AD6F-4A44-A0DF-FE1C1B814C45}">
  <ds:schemaRefs>
    <ds:schemaRef ds:uri="http://schemas.microsoft.com/sharepoint/events"/>
  </ds:schemaRefs>
</ds:datastoreItem>
</file>

<file path=customXml/itemProps4.xml><?xml version="1.0" encoding="utf-8"?>
<ds:datastoreItem xmlns:ds="http://schemas.openxmlformats.org/officeDocument/2006/customXml" ds:itemID="{E82B08AD-4015-445F-96BA-A038867F7E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95CD634-F3A6-4CD6-8A5D-A016644485D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1236</Words>
  <Characters>10018</Characters>
  <Application>Microsoft Office Word</Application>
  <DocSecurity>0</DocSecurity>
  <Lines>83</Lines>
  <Paragraphs>22</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11232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Awada, Ahmad (Nokia - DE/Munich)</dc:creator>
  <cp:lastModifiedBy>Koskela, Jarkko T. (Nokia - FI/Oulu)</cp:lastModifiedBy>
  <cp:revision>3</cp:revision>
  <dcterms:created xsi:type="dcterms:W3CDTF">2018-05-09T08:51:00Z</dcterms:created>
  <dcterms:modified xsi:type="dcterms:W3CDTF">2018-05-09T08:52:00Z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dee100ae-4bbb-4b8a-9093-4b66af6bd4bc</vt:lpwstr>
  </property>
</Properties>
</file>